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643C43F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2D26EC" w:rsidRPr="002D26EC">
        <w:rPr>
          <w:rFonts w:ascii="Arial" w:hAnsi="Arial" w:cs="Arial"/>
          <w:noProof/>
          <w:sz w:val="24"/>
          <w:szCs w:val="24"/>
        </w:rPr>
        <w:t xml:space="preserve">Inter-frequency </w:t>
      </w:r>
      <w:r w:rsidR="002D4A7E" w:rsidRPr="002D4A7E">
        <w:rPr>
          <w:rFonts w:ascii="Arial" w:hAnsi="Arial" w:cs="Arial"/>
          <w:noProof/>
          <w:sz w:val="24"/>
          <w:szCs w:val="24"/>
        </w:rPr>
        <w:t>Channel occupancy measurement</w:t>
      </w:r>
      <w:r w:rsidR="00065AB7" w:rsidRPr="00065AB7">
        <w:rPr>
          <w:rFonts w:ascii="Arial" w:hAnsi="Arial" w:cs="Arial"/>
          <w:noProof/>
          <w:sz w:val="24"/>
          <w:szCs w:val="24"/>
        </w:rPr>
        <w:t xml:space="preserve">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093B783D"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2D26EC" w:rsidRPr="002D26EC">
        <w:rPr>
          <w:rFonts w:ascii="Arial" w:hAnsi="Arial" w:cs="Arial"/>
        </w:rPr>
        <w:t xml:space="preserve">Inter-frequency </w:t>
      </w:r>
      <w:r w:rsidR="002D4A7E" w:rsidRPr="002D4A7E">
        <w:rPr>
          <w:rFonts w:ascii="Arial" w:hAnsi="Arial" w:cs="Arial"/>
        </w:rPr>
        <w:t xml:space="preserve">Channel occupancy measurement </w:t>
      </w:r>
      <w:r w:rsidR="00B14A8A" w:rsidRPr="00B14A8A">
        <w:rPr>
          <w:rFonts w:ascii="Arial" w:hAnsi="Arial" w:cs="Arial"/>
        </w:rPr>
        <w:t>accuracy</w:t>
      </w:r>
      <w:r w:rsidR="00C03BEB">
        <w:rPr>
          <w:rFonts w:ascii="Arial" w:hAnsi="Arial" w:cs="Arial"/>
        </w:rPr>
        <w:t xml:space="preserve">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37E72311"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902260">
        <w:rPr>
          <w:rFonts w:ascii="Arial" w:hAnsi="Arial"/>
        </w:rPr>
        <w:t>6</w:t>
      </w:r>
      <w:r w:rsidRPr="00291ACF">
        <w:rPr>
          <w:rFonts w:ascii="Arial" w:hAnsi="Arial"/>
        </w:rPr>
        <w:t>.</w:t>
      </w:r>
      <w:r w:rsidR="00C34A29">
        <w:rPr>
          <w:rFonts w:ascii="Arial" w:hAnsi="Arial"/>
        </w:rPr>
        <w:t>3</w:t>
      </w:r>
      <w:r w:rsidRPr="006C1D71">
        <w:rPr>
          <w:rFonts w:ascii="Arial" w:hAnsi="Arial"/>
        </w:rPr>
        <w:t xml:space="preserve">, </w:t>
      </w:r>
      <w:r w:rsidR="0049197C" w:rsidRPr="0049197C">
        <w:rPr>
          <w:rFonts w:ascii="Arial" w:hAnsi="Arial"/>
        </w:rPr>
        <w:t>Inter-frequency channel occupancy measurement accuracy on a carrier with CCA</w:t>
      </w:r>
    </w:p>
    <w:p w14:paraId="0A17B965" w14:textId="60662EE8" w:rsidR="00516CA2" w:rsidRPr="00C165F7" w:rsidRDefault="00044AFC" w:rsidP="00C64368">
      <w:pPr>
        <w:keepNext/>
        <w:keepLines/>
        <w:numPr>
          <w:ilvl w:val="0"/>
          <w:numId w:val="32"/>
        </w:numPr>
        <w:spacing w:after="120"/>
        <w:rPr>
          <w:rFonts w:ascii="Arial" w:hAnsi="Arial"/>
        </w:rPr>
      </w:pPr>
      <w:r w:rsidRPr="00044AFC">
        <w:rPr>
          <w:rFonts w:ascii="Arial" w:hAnsi="Arial"/>
        </w:rPr>
        <w:t>11.6.</w:t>
      </w:r>
      <w:r w:rsidR="00902260">
        <w:rPr>
          <w:rFonts w:ascii="Arial" w:hAnsi="Arial"/>
        </w:rPr>
        <w:t>6</w:t>
      </w:r>
      <w:r w:rsidRPr="00044AFC">
        <w:rPr>
          <w:rFonts w:ascii="Arial" w:hAnsi="Arial"/>
        </w:rPr>
        <w:t>.</w:t>
      </w:r>
      <w:r w:rsidR="00C34A29">
        <w:rPr>
          <w:rFonts w:ascii="Arial" w:hAnsi="Arial"/>
        </w:rPr>
        <w:t>3</w:t>
      </w:r>
      <w:r w:rsidRPr="00044AFC">
        <w:rPr>
          <w:rFonts w:ascii="Arial" w:hAnsi="Arial"/>
        </w:rPr>
        <w:t xml:space="preserve">, </w:t>
      </w:r>
      <w:r w:rsidR="002D26EC" w:rsidRPr="002D26EC">
        <w:rPr>
          <w:rFonts w:ascii="Arial" w:hAnsi="Arial"/>
        </w:rPr>
        <w:t>Inter-frequency channel occupancy measurement accuracy on a carrier with CCA</w:t>
      </w:r>
    </w:p>
    <w:p w14:paraId="0C00C54C" w14:textId="73D0F6DF"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2D4A7E">
        <w:rPr>
          <w:rFonts w:ascii="Arial" w:hAnsi="Arial" w:cs="Arial"/>
        </w:rPr>
        <w:t>6</w:t>
      </w:r>
      <w:r w:rsidR="00B42FD3">
        <w:rPr>
          <w:rFonts w:ascii="Arial" w:hAnsi="Arial" w:cs="Arial"/>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80C25A7" w14:textId="77777777" w:rsidR="004D3C1A" w:rsidRPr="004D3C1A" w:rsidRDefault="004D3C1A" w:rsidP="004D3C1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4D3C1A">
        <w:rPr>
          <w:rFonts w:ascii="Arial" w:eastAsia="Times New Roman" w:hAnsi="Arial"/>
          <w:sz w:val="24"/>
          <w:highlight w:val="lightGray"/>
          <w:lang w:eastAsia="en-GB"/>
        </w:rPr>
        <w:t xml:space="preserve">A.10.5.6.3 </w:t>
      </w:r>
      <w:r w:rsidRPr="004D3C1A">
        <w:rPr>
          <w:rFonts w:ascii="Arial" w:eastAsia="Times New Roman" w:hAnsi="Arial"/>
          <w:sz w:val="24"/>
          <w:highlight w:val="lightGray"/>
          <w:lang w:eastAsia="en-GB"/>
        </w:rPr>
        <w:tab/>
        <w:t xml:space="preserve">Inter-frequency channel occupancy measurement accuracy on </w:t>
      </w:r>
      <w:r w:rsidRPr="004D3C1A">
        <w:rPr>
          <w:rFonts w:ascii="Arial" w:eastAsia="Times New Roman" w:hAnsi="Arial"/>
          <w:snapToGrid w:val="0"/>
          <w:sz w:val="24"/>
          <w:highlight w:val="lightGray"/>
          <w:lang w:eastAsia="en-GB"/>
        </w:rPr>
        <w:t>a carrier with CCA</w:t>
      </w:r>
      <w:r w:rsidRPr="004D3C1A">
        <w:rPr>
          <w:rFonts w:ascii="Arial" w:eastAsia="Times New Roman" w:hAnsi="Arial"/>
          <w:sz w:val="24"/>
          <w:highlight w:val="lightGray"/>
          <w:lang w:eastAsia="en-GB"/>
        </w:rPr>
        <w:t xml:space="preserve"> </w:t>
      </w:r>
    </w:p>
    <w:p w14:paraId="750D4C8F" w14:textId="77777777" w:rsidR="004D3C1A" w:rsidRPr="004D3C1A" w:rsidRDefault="004D3C1A" w:rsidP="004D3C1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D3C1A">
        <w:rPr>
          <w:rFonts w:ascii="Arial" w:eastAsia="Times New Roman" w:hAnsi="Arial"/>
          <w:sz w:val="22"/>
          <w:highlight w:val="lightGray"/>
          <w:lang w:eastAsia="en-GB"/>
        </w:rPr>
        <w:t>A.10.5.6.3.1</w:t>
      </w:r>
      <w:r w:rsidRPr="004D3C1A">
        <w:rPr>
          <w:rFonts w:ascii="Arial" w:eastAsia="Times New Roman" w:hAnsi="Arial"/>
          <w:sz w:val="22"/>
          <w:highlight w:val="lightGray"/>
          <w:lang w:eastAsia="en-GB"/>
        </w:rPr>
        <w:tab/>
        <w:t>Test Purpose and Environment</w:t>
      </w:r>
    </w:p>
    <w:p w14:paraId="1A3F0270"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r w:rsidRPr="004D3C1A">
        <w:rPr>
          <w:rFonts w:eastAsia="Times New Roman"/>
          <w:highlight w:val="lightGray"/>
          <w:lang w:eastAsia="en-GB"/>
        </w:rPr>
        <w:t xml:space="preserve">The purpose of this test is to verify that the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 xml:space="preserve">measurement accuracy is within the specified limits. This test will partially verify the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measurement accuracy requirements in Section 10.1.35.2.</w:t>
      </w:r>
    </w:p>
    <w:p w14:paraId="7E4D3928" w14:textId="77777777" w:rsidR="004D3C1A" w:rsidRPr="004D3C1A" w:rsidRDefault="004D3C1A" w:rsidP="004D3C1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D3C1A">
        <w:rPr>
          <w:rFonts w:ascii="Arial" w:eastAsia="Times New Roman" w:hAnsi="Arial"/>
          <w:sz w:val="22"/>
          <w:highlight w:val="lightGray"/>
          <w:lang w:eastAsia="en-GB"/>
        </w:rPr>
        <w:t>A.10.5.6.3.2</w:t>
      </w:r>
      <w:r w:rsidRPr="004D3C1A">
        <w:rPr>
          <w:rFonts w:ascii="Arial" w:eastAsia="Times New Roman" w:hAnsi="Arial"/>
          <w:sz w:val="22"/>
          <w:highlight w:val="lightGray"/>
          <w:lang w:eastAsia="en-GB"/>
        </w:rPr>
        <w:tab/>
        <w:t>Test parameters</w:t>
      </w:r>
    </w:p>
    <w:p w14:paraId="7396B5C1"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r w:rsidRPr="004D3C1A">
        <w:rPr>
          <w:rFonts w:eastAsia="Times New Roman"/>
          <w:highlight w:val="lightGray"/>
          <w:lang w:eastAsia="en-GB"/>
        </w:rPr>
        <w:t xml:space="preserve">In all test cases, Cell 1 is E-UTRAN </w:t>
      </w:r>
      <w:proofErr w:type="spellStart"/>
      <w:r w:rsidRPr="004D3C1A">
        <w:rPr>
          <w:rFonts w:eastAsia="Times New Roman"/>
          <w:highlight w:val="lightGray"/>
          <w:lang w:eastAsia="en-GB"/>
        </w:rPr>
        <w:t>PCell</w:t>
      </w:r>
      <w:proofErr w:type="spellEnd"/>
      <w:r w:rsidRPr="004D3C1A">
        <w:rPr>
          <w:rFonts w:eastAsia="Times New Roman"/>
          <w:highlight w:val="lightGray"/>
          <w:lang w:eastAsia="en-GB"/>
        </w:rPr>
        <w:t xml:space="preserve"> on a licensed band, Cell 2 is </w:t>
      </w:r>
      <w:proofErr w:type="spellStart"/>
      <w:r w:rsidRPr="004D3C1A">
        <w:rPr>
          <w:rFonts w:eastAsia="Times New Roman"/>
          <w:highlight w:val="lightGray"/>
          <w:lang w:eastAsia="en-GB"/>
        </w:rPr>
        <w:t>PSCell</w:t>
      </w:r>
      <w:proofErr w:type="spellEnd"/>
      <w:r w:rsidRPr="004D3C1A">
        <w:rPr>
          <w:rFonts w:eastAsia="Times New Roman"/>
          <w:highlight w:val="lightGray"/>
          <w:lang w:eastAsia="en-GB"/>
        </w:rPr>
        <w:t xml:space="preserve"> operating on a carrier frequency under CCA, and Cell 3 is the neighbour with CCA.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 xml:space="preserve">is measured on channel number 2. Supported test configurations are shown in table A.10.5.6.3.2-1. The accuracy of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 xml:space="preserve">inter-frequency measurements is tested by using the parameters in A.10.5.6.3.2-2 and A.10.5.6.3.2-3. The E-UTRAN </w:t>
      </w:r>
      <w:proofErr w:type="spellStart"/>
      <w:r w:rsidRPr="004D3C1A">
        <w:rPr>
          <w:rFonts w:eastAsia="Times New Roman"/>
          <w:highlight w:val="lightGray"/>
          <w:lang w:eastAsia="en-GB"/>
        </w:rPr>
        <w:t>PCell</w:t>
      </w:r>
      <w:proofErr w:type="spellEnd"/>
      <w:r w:rsidRPr="004D3C1A">
        <w:rPr>
          <w:rFonts w:eastAsia="Times New Roman"/>
          <w:highlight w:val="lightGray"/>
          <w:lang w:eastAsia="en-GB"/>
        </w:rPr>
        <w:t xml:space="preserve"> setting refers to Table A.3.7.2.1-1.</w:t>
      </w:r>
    </w:p>
    <w:p w14:paraId="77C7A1A0" w14:textId="77777777" w:rsidR="004D3C1A" w:rsidRPr="004D3C1A" w:rsidRDefault="004D3C1A" w:rsidP="004D3C1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D3C1A">
        <w:rPr>
          <w:rFonts w:ascii="Arial" w:eastAsia="Times New Roman" w:hAnsi="Arial"/>
          <w:b/>
          <w:highlight w:val="lightGray"/>
          <w:lang w:eastAsia="en-GB"/>
        </w:rPr>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D3C1A" w:rsidRPr="004D3C1A" w14:paraId="3E065050" w14:textId="77777777" w:rsidTr="00EC05AC">
        <w:trPr>
          <w:trHeight w:val="274"/>
          <w:jc w:val="center"/>
        </w:trPr>
        <w:tc>
          <w:tcPr>
            <w:tcW w:w="1631" w:type="dxa"/>
            <w:shd w:val="clear" w:color="auto" w:fill="auto"/>
          </w:tcPr>
          <w:p w14:paraId="4090625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D3C1A">
              <w:rPr>
                <w:rFonts w:ascii="Arial" w:eastAsia="Times New Roman" w:hAnsi="Arial"/>
                <w:b/>
                <w:sz w:val="18"/>
                <w:highlight w:val="lightGray"/>
                <w:lang w:val="en-US" w:eastAsia="zh-TW"/>
              </w:rPr>
              <w:t>Configuration</w:t>
            </w:r>
          </w:p>
        </w:tc>
        <w:tc>
          <w:tcPr>
            <w:tcW w:w="5877" w:type="dxa"/>
            <w:shd w:val="clear" w:color="auto" w:fill="auto"/>
          </w:tcPr>
          <w:p w14:paraId="7E19C77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D3C1A">
              <w:rPr>
                <w:rFonts w:ascii="Arial" w:eastAsia="Times New Roman" w:hAnsi="Arial"/>
                <w:b/>
                <w:sz w:val="18"/>
                <w:highlight w:val="lightGray"/>
                <w:lang w:val="en-US" w:eastAsia="zh-TW"/>
              </w:rPr>
              <w:t>Description</w:t>
            </w:r>
          </w:p>
        </w:tc>
      </w:tr>
      <w:tr w:rsidR="004D3C1A" w:rsidRPr="004D3C1A" w14:paraId="5D289B1E" w14:textId="77777777" w:rsidTr="00EC05AC">
        <w:trPr>
          <w:trHeight w:val="274"/>
          <w:jc w:val="center"/>
        </w:trPr>
        <w:tc>
          <w:tcPr>
            <w:tcW w:w="1631" w:type="dxa"/>
            <w:shd w:val="clear" w:color="auto" w:fill="auto"/>
          </w:tcPr>
          <w:p w14:paraId="1343E18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1</w:t>
            </w:r>
          </w:p>
        </w:tc>
        <w:tc>
          <w:tcPr>
            <w:tcW w:w="5877" w:type="dxa"/>
            <w:shd w:val="clear" w:color="auto" w:fill="auto"/>
          </w:tcPr>
          <w:p w14:paraId="2E2F06E7"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LTE FDD; NR: TDD, SSB SCS 30 kHz, data SCS 30 kHz, BW 40 MHz</w:t>
            </w:r>
          </w:p>
        </w:tc>
      </w:tr>
      <w:tr w:rsidR="004D3C1A" w:rsidRPr="004D3C1A" w14:paraId="4C098BAC" w14:textId="77777777" w:rsidTr="00EC05AC">
        <w:trPr>
          <w:trHeight w:val="274"/>
          <w:jc w:val="center"/>
        </w:trPr>
        <w:tc>
          <w:tcPr>
            <w:tcW w:w="1631" w:type="dxa"/>
            <w:shd w:val="clear" w:color="auto" w:fill="auto"/>
          </w:tcPr>
          <w:p w14:paraId="79D3A78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2</w:t>
            </w:r>
          </w:p>
        </w:tc>
        <w:tc>
          <w:tcPr>
            <w:tcW w:w="5877" w:type="dxa"/>
            <w:shd w:val="clear" w:color="auto" w:fill="auto"/>
          </w:tcPr>
          <w:p w14:paraId="47CE2FB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LTE TDD; NR: TDD, SSB SCS 30 kHz, data SCS 30 kHz, BW 40 MHz</w:t>
            </w:r>
          </w:p>
        </w:tc>
      </w:tr>
      <w:tr w:rsidR="004D3C1A" w:rsidRPr="004D3C1A" w14:paraId="27212EC9" w14:textId="77777777" w:rsidTr="00EC05AC">
        <w:trPr>
          <w:trHeight w:val="274"/>
          <w:jc w:val="center"/>
        </w:trPr>
        <w:tc>
          <w:tcPr>
            <w:tcW w:w="7508" w:type="dxa"/>
            <w:gridSpan w:val="2"/>
            <w:shd w:val="clear" w:color="auto" w:fill="auto"/>
          </w:tcPr>
          <w:p w14:paraId="2540198E"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D3C1A">
              <w:rPr>
                <w:rFonts w:ascii="Arial" w:eastAsia="Times New Roman" w:hAnsi="Arial"/>
                <w:sz w:val="18"/>
                <w:highlight w:val="lightGray"/>
                <w:lang w:eastAsia="zh-TW"/>
              </w:rPr>
              <w:t>NOTE:</w:t>
            </w:r>
            <w:r w:rsidRPr="004D3C1A">
              <w:rPr>
                <w:rFonts w:ascii="Arial" w:eastAsia="Times New Roman" w:hAnsi="Arial"/>
                <w:sz w:val="18"/>
                <w:highlight w:val="lightGray"/>
                <w:lang w:eastAsia="zh-TW"/>
              </w:rPr>
              <w:tab/>
              <w:t>The UE is only required to pass in one of the supported test configurations above.</w:t>
            </w:r>
          </w:p>
        </w:tc>
      </w:tr>
    </w:tbl>
    <w:p w14:paraId="3F0C9276"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p>
    <w:p w14:paraId="605B909B" w14:textId="77777777" w:rsidR="004D3C1A" w:rsidRPr="004D3C1A" w:rsidRDefault="004D3C1A" w:rsidP="004D3C1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D3C1A">
        <w:rPr>
          <w:rFonts w:ascii="Arial" w:eastAsia="Times New Roman" w:hAnsi="Arial"/>
          <w:b/>
          <w:highlight w:val="lightGray"/>
          <w:lang w:eastAsia="en-GB"/>
        </w:rPr>
        <w:lastRenderedPageBreak/>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D3C1A" w:rsidRPr="004D3C1A" w14:paraId="12B66132" w14:textId="77777777" w:rsidTr="00EC05AC">
        <w:trPr>
          <w:cantSplit/>
          <w:jc w:val="center"/>
        </w:trPr>
        <w:tc>
          <w:tcPr>
            <w:tcW w:w="3138" w:type="dxa"/>
            <w:gridSpan w:val="2"/>
            <w:vMerge w:val="restart"/>
            <w:vAlign w:val="center"/>
          </w:tcPr>
          <w:p w14:paraId="33C77F0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lastRenderedPageBreak/>
              <w:t>Parameter</w:t>
            </w:r>
          </w:p>
        </w:tc>
        <w:tc>
          <w:tcPr>
            <w:tcW w:w="1271" w:type="dxa"/>
            <w:vMerge w:val="restart"/>
            <w:vAlign w:val="center"/>
          </w:tcPr>
          <w:p w14:paraId="0761C90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Configurations</w:t>
            </w:r>
          </w:p>
        </w:tc>
        <w:tc>
          <w:tcPr>
            <w:tcW w:w="1271" w:type="dxa"/>
            <w:vMerge w:val="restart"/>
            <w:vAlign w:val="center"/>
          </w:tcPr>
          <w:p w14:paraId="4D6ABB7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Unit</w:t>
            </w:r>
          </w:p>
        </w:tc>
        <w:tc>
          <w:tcPr>
            <w:tcW w:w="3252" w:type="dxa"/>
            <w:gridSpan w:val="2"/>
            <w:vAlign w:val="center"/>
          </w:tcPr>
          <w:p w14:paraId="12A6592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Test 1</w:t>
            </w:r>
          </w:p>
        </w:tc>
      </w:tr>
      <w:tr w:rsidR="004D3C1A" w:rsidRPr="004D3C1A" w14:paraId="770D41A0" w14:textId="77777777" w:rsidTr="00EC05AC">
        <w:trPr>
          <w:cantSplit/>
          <w:jc w:val="center"/>
        </w:trPr>
        <w:tc>
          <w:tcPr>
            <w:tcW w:w="3138" w:type="dxa"/>
            <w:gridSpan w:val="2"/>
            <w:vMerge/>
            <w:vAlign w:val="center"/>
          </w:tcPr>
          <w:p w14:paraId="79BB679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2582276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0D2E9DE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693" w:type="dxa"/>
            <w:vAlign w:val="center"/>
          </w:tcPr>
          <w:p w14:paraId="506D11B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Cell 2</w:t>
            </w:r>
          </w:p>
        </w:tc>
        <w:tc>
          <w:tcPr>
            <w:tcW w:w="1559" w:type="dxa"/>
            <w:vAlign w:val="center"/>
          </w:tcPr>
          <w:p w14:paraId="034E89E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Cell 3</w:t>
            </w:r>
          </w:p>
        </w:tc>
      </w:tr>
      <w:tr w:rsidR="004D3C1A" w:rsidRPr="004D3C1A" w14:paraId="696CA783" w14:textId="77777777" w:rsidTr="00EC05AC">
        <w:trPr>
          <w:trHeight w:val="20"/>
          <w:jc w:val="center"/>
        </w:trPr>
        <w:tc>
          <w:tcPr>
            <w:tcW w:w="3138" w:type="dxa"/>
            <w:gridSpan w:val="2"/>
            <w:vAlign w:val="center"/>
          </w:tcPr>
          <w:p w14:paraId="529B87BE"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4D3C1A">
              <w:rPr>
                <w:rFonts w:ascii="Arial" w:eastAsia="Times New Roman" w:hAnsi="Arial" w:cs="Arial"/>
                <w:sz w:val="18"/>
                <w:highlight w:val="lightGray"/>
                <w:lang w:val="sv-FI" w:eastAsia="ja-JP"/>
              </w:rPr>
              <w:t>RF Channel Number</w:t>
            </w:r>
          </w:p>
        </w:tc>
        <w:tc>
          <w:tcPr>
            <w:tcW w:w="1271" w:type="dxa"/>
            <w:vAlign w:val="center"/>
          </w:tcPr>
          <w:p w14:paraId="33B3751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71" w:type="dxa"/>
            <w:vAlign w:val="center"/>
          </w:tcPr>
          <w:p w14:paraId="069FD0D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693" w:type="dxa"/>
            <w:vAlign w:val="center"/>
          </w:tcPr>
          <w:p w14:paraId="3C1CA28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w:t>
            </w:r>
          </w:p>
        </w:tc>
        <w:tc>
          <w:tcPr>
            <w:tcW w:w="1559" w:type="dxa"/>
            <w:vAlign w:val="center"/>
          </w:tcPr>
          <w:p w14:paraId="3192D7C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w:t>
            </w:r>
          </w:p>
        </w:tc>
      </w:tr>
      <w:tr w:rsidR="004D3C1A" w:rsidRPr="004D3C1A" w14:paraId="01B35964" w14:textId="77777777" w:rsidTr="00EC05AC">
        <w:trPr>
          <w:trHeight w:val="20"/>
          <w:jc w:val="center"/>
        </w:trPr>
        <w:tc>
          <w:tcPr>
            <w:tcW w:w="3138" w:type="dxa"/>
            <w:gridSpan w:val="2"/>
            <w:vAlign w:val="center"/>
          </w:tcPr>
          <w:p w14:paraId="08632B9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D3C1A">
              <w:rPr>
                <w:rFonts w:ascii="Arial" w:eastAsia="Times New Roman" w:hAnsi="Arial" w:cs="Arial"/>
                <w:sz w:val="18"/>
                <w:highlight w:val="lightGray"/>
                <w:lang w:eastAsia="ja-JP"/>
              </w:rPr>
              <w:t>BW</w:t>
            </w:r>
            <w:r w:rsidRPr="004D3C1A">
              <w:rPr>
                <w:rFonts w:ascii="Arial" w:eastAsia="Times New Roman" w:hAnsi="Arial" w:cs="Arial"/>
                <w:sz w:val="18"/>
                <w:highlight w:val="lightGray"/>
                <w:vertAlign w:val="subscript"/>
                <w:lang w:eastAsia="ja-JP"/>
              </w:rPr>
              <w:t>channel</w:t>
            </w:r>
            <w:proofErr w:type="spellEnd"/>
          </w:p>
        </w:tc>
        <w:tc>
          <w:tcPr>
            <w:tcW w:w="1271" w:type="dxa"/>
            <w:vAlign w:val="center"/>
          </w:tcPr>
          <w:p w14:paraId="5F8C72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A1979B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MHz</w:t>
            </w:r>
          </w:p>
        </w:tc>
        <w:tc>
          <w:tcPr>
            <w:tcW w:w="1693" w:type="dxa"/>
            <w:vAlign w:val="center"/>
          </w:tcPr>
          <w:p w14:paraId="2E5E89B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40</w:t>
            </w:r>
          </w:p>
        </w:tc>
        <w:tc>
          <w:tcPr>
            <w:tcW w:w="1559" w:type="dxa"/>
            <w:vAlign w:val="center"/>
          </w:tcPr>
          <w:p w14:paraId="7BD6FCF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40</w:t>
            </w:r>
          </w:p>
        </w:tc>
      </w:tr>
      <w:tr w:rsidR="004D3C1A" w:rsidRPr="004D3C1A" w14:paraId="7D744042" w14:textId="77777777" w:rsidTr="00EC05AC">
        <w:trPr>
          <w:trHeight w:val="20"/>
          <w:jc w:val="center"/>
        </w:trPr>
        <w:tc>
          <w:tcPr>
            <w:tcW w:w="1569" w:type="dxa"/>
            <w:vMerge w:val="restart"/>
            <w:vAlign w:val="center"/>
          </w:tcPr>
          <w:p w14:paraId="5878F3B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SSB configuration</w:t>
            </w:r>
          </w:p>
        </w:tc>
        <w:tc>
          <w:tcPr>
            <w:tcW w:w="1569" w:type="dxa"/>
            <w:vAlign w:val="center"/>
          </w:tcPr>
          <w:p w14:paraId="332AC1FF"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 xml:space="preserve">Semi-static channel access </w:t>
            </w:r>
            <w:r w:rsidRPr="004D3C1A">
              <w:rPr>
                <w:rFonts w:ascii="Arial" w:eastAsia="Times New Roman" w:hAnsi="Arial" w:cs="Arial"/>
                <w:sz w:val="18"/>
                <w:highlight w:val="lightGray"/>
                <w:vertAlign w:val="superscript"/>
                <w:lang w:eastAsia="ja-JP"/>
              </w:rPr>
              <w:t>Note 1, 3</w:t>
            </w:r>
          </w:p>
          <w:p w14:paraId="0A61308D"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71" w:type="dxa"/>
            <w:vAlign w:val="center"/>
          </w:tcPr>
          <w:p w14:paraId="4D904DB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1,2</w:t>
            </w:r>
          </w:p>
        </w:tc>
        <w:tc>
          <w:tcPr>
            <w:tcW w:w="1271" w:type="dxa"/>
            <w:vAlign w:val="center"/>
          </w:tcPr>
          <w:p w14:paraId="3401492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3061474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SSB.1 CCA</w:t>
            </w:r>
          </w:p>
          <w:p w14:paraId="1EF9036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52055E1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SSB.1 CCA</w:t>
            </w:r>
          </w:p>
          <w:p w14:paraId="32F85F7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2085721A" w14:textId="77777777" w:rsidTr="00EC05AC">
        <w:trPr>
          <w:trHeight w:val="20"/>
          <w:jc w:val="center"/>
        </w:trPr>
        <w:tc>
          <w:tcPr>
            <w:tcW w:w="1569" w:type="dxa"/>
            <w:vMerge/>
            <w:vAlign w:val="center"/>
          </w:tcPr>
          <w:p w14:paraId="6FD21BD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569" w:type="dxa"/>
            <w:vAlign w:val="center"/>
          </w:tcPr>
          <w:p w14:paraId="6A83B8B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Dynamic channel access</w:t>
            </w:r>
            <w:r w:rsidRPr="004D3C1A">
              <w:rPr>
                <w:rFonts w:ascii="Arial" w:eastAsia="Times New Roman" w:hAnsi="Arial" w:cs="Arial"/>
                <w:sz w:val="18"/>
                <w:highlight w:val="lightGray"/>
                <w:vertAlign w:val="superscript"/>
                <w:lang w:eastAsia="ja-JP"/>
              </w:rPr>
              <w:t xml:space="preserve"> Note 2, 3</w:t>
            </w:r>
          </w:p>
        </w:tc>
        <w:tc>
          <w:tcPr>
            <w:tcW w:w="1271" w:type="dxa"/>
            <w:vAlign w:val="center"/>
          </w:tcPr>
          <w:p w14:paraId="5A53013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1,2</w:t>
            </w:r>
          </w:p>
        </w:tc>
        <w:tc>
          <w:tcPr>
            <w:tcW w:w="1271" w:type="dxa"/>
            <w:vAlign w:val="center"/>
          </w:tcPr>
          <w:p w14:paraId="3D61F9D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72BB622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SSB.2 CCA</w:t>
            </w:r>
          </w:p>
          <w:p w14:paraId="19B2892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714576F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SSB.2 CCA</w:t>
            </w:r>
          </w:p>
          <w:p w14:paraId="10F19FA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19F935E1" w14:textId="77777777" w:rsidTr="00EC05AC">
        <w:trPr>
          <w:trHeight w:val="20"/>
          <w:jc w:val="center"/>
        </w:trPr>
        <w:tc>
          <w:tcPr>
            <w:tcW w:w="3138" w:type="dxa"/>
            <w:gridSpan w:val="2"/>
            <w:vAlign w:val="center"/>
          </w:tcPr>
          <w:p w14:paraId="3A77130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P</w:t>
            </w:r>
            <w:r w:rsidRPr="004D3C1A">
              <w:rPr>
                <w:rFonts w:ascii="Arial" w:eastAsia="Times New Roman" w:hAnsi="Arial" w:cs="Arial"/>
                <w:sz w:val="18"/>
                <w:highlight w:val="lightGray"/>
                <w:vertAlign w:val="subscript"/>
                <w:lang w:eastAsia="ja-JP"/>
              </w:rPr>
              <w:t>CCA_DL</w:t>
            </w:r>
          </w:p>
        </w:tc>
        <w:tc>
          <w:tcPr>
            <w:tcW w:w="1271" w:type="dxa"/>
          </w:tcPr>
          <w:p w14:paraId="0521ED9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1A502A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326405C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6"/>
                <w:highlight w:val="lightGray"/>
                <w:lang w:eastAsia="en-GB"/>
              </w:rPr>
              <w:t>1</w:t>
            </w:r>
          </w:p>
        </w:tc>
        <w:tc>
          <w:tcPr>
            <w:tcW w:w="1559" w:type="dxa"/>
            <w:vAlign w:val="center"/>
          </w:tcPr>
          <w:p w14:paraId="423F85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D3C1A">
              <w:rPr>
                <w:rFonts w:ascii="Arial" w:eastAsia="Times New Roman" w:hAnsi="Arial" w:cs="Arial"/>
                <w:bCs/>
                <w:sz w:val="18"/>
                <w:highlight w:val="lightGray"/>
                <w:lang w:eastAsia="en-GB"/>
              </w:rPr>
              <w:t>0.9375 (Note 1, 3)</w:t>
            </w:r>
            <w:r w:rsidRPr="004D3C1A">
              <w:rPr>
                <w:rFonts w:ascii="Arial" w:eastAsia="Times New Roman" w:hAnsi="Arial"/>
                <w:noProof/>
                <w:sz w:val="16"/>
                <w:highlight w:val="lightGray"/>
                <w:lang w:eastAsia="en-GB"/>
              </w:rPr>
              <w:br/>
            </w:r>
            <w:r w:rsidRPr="004D3C1A">
              <w:rPr>
                <w:rFonts w:ascii="Arial" w:eastAsia="Times New Roman" w:hAnsi="Arial" w:cs="Arial"/>
                <w:bCs/>
                <w:sz w:val="18"/>
                <w:highlight w:val="lightGray"/>
                <w:lang w:eastAsia="en-GB"/>
              </w:rPr>
              <w:t>0.75 / 0.75 (Note 2, 3)</w:t>
            </w:r>
          </w:p>
        </w:tc>
      </w:tr>
      <w:tr w:rsidR="004D3C1A" w:rsidRPr="004D3C1A" w14:paraId="570867D6" w14:textId="77777777" w:rsidTr="00EC05AC">
        <w:trPr>
          <w:trHeight w:val="20"/>
          <w:jc w:val="center"/>
        </w:trPr>
        <w:tc>
          <w:tcPr>
            <w:tcW w:w="3138" w:type="dxa"/>
            <w:gridSpan w:val="2"/>
            <w:vAlign w:val="center"/>
          </w:tcPr>
          <w:p w14:paraId="0894AEB1"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P</w:t>
            </w:r>
            <w:r w:rsidRPr="004D3C1A">
              <w:rPr>
                <w:rFonts w:ascii="Arial" w:eastAsia="Times New Roman" w:hAnsi="Arial" w:cs="Arial"/>
                <w:sz w:val="18"/>
                <w:highlight w:val="lightGray"/>
                <w:vertAlign w:val="subscript"/>
                <w:lang w:eastAsia="ja-JP"/>
              </w:rPr>
              <w:t>CCA_UL</w:t>
            </w:r>
          </w:p>
        </w:tc>
        <w:tc>
          <w:tcPr>
            <w:tcW w:w="1271" w:type="dxa"/>
          </w:tcPr>
          <w:p w14:paraId="4AFE676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CD1057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9CAE75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6"/>
                <w:highlight w:val="lightGray"/>
                <w:lang w:eastAsia="en-GB"/>
              </w:rPr>
              <w:t>1</w:t>
            </w:r>
          </w:p>
        </w:tc>
        <w:tc>
          <w:tcPr>
            <w:tcW w:w="1559" w:type="dxa"/>
            <w:vAlign w:val="center"/>
          </w:tcPr>
          <w:p w14:paraId="181ACBC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D3C1A">
              <w:rPr>
                <w:rFonts w:ascii="Arial" w:eastAsia="Times New Roman" w:hAnsi="Arial" w:cs="Arial"/>
                <w:bCs/>
                <w:sz w:val="18"/>
                <w:highlight w:val="lightGray"/>
                <w:lang w:eastAsia="en-GB"/>
              </w:rPr>
              <w:t>0.87 (Note 1, 3)</w:t>
            </w:r>
            <w:r w:rsidRPr="004D3C1A">
              <w:rPr>
                <w:rFonts w:ascii="Arial" w:eastAsia="Times New Roman" w:hAnsi="Arial"/>
                <w:noProof/>
                <w:sz w:val="16"/>
                <w:highlight w:val="lightGray"/>
                <w:lang w:eastAsia="en-GB"/>
              </w:rPr>
              <w:br/>
            </w:r>
            <w:r w:rsidRPr="004D3C1A">
              <w:rPr>
                <w:rFonts w:ascii="Arial" w:eastAsia="Times New Roman" w:hAnsi="Arial" w:cs="Arial"/>
                <w:bCs/>
                <w:sz w:val="18"/>
                <w:highlight w:val="lightGray"/>
                <w:lang w:eastAsia="en-GB"/>
              </w:rPr>
              <w:t>0.75 (Note 2, 3)</w:t>
            </w:r>
          </w:p>
        </w:tc>
      </w:tr>
      <w:tr w:rsidR="004D3C1A" w:rsidRPr="004D3C1A" w14:paraId="1F1667FA" w14:textId="77777777" w:rsidTr="00EC05AC">
        <w:trPr>
          <w:trHeight w:val="20"/>
          <w:jc w:val="center"/>
        </w:trPr>
        <w:tc>
          <w:tcPr>
            <w:tcW w:w="3138" w:type="dxa"/>
            <w:gridSpan w:val="2"/>
            <w:vAlign w:val="center"/>
          </w:tcPr>
          <w:p w14:paraId="78844EB6"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DL CCA model</w:t>
            </w:r>
          </w:p>
        </w:tc>
        <w:tc>
          <w:tcPr>
            <w:tcW w:w="1271" w:type="dxa"/>
            <w:vAlign w:val="center"/>
          </w:tcPr>
          <w:p w14:paraId="06CC916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0F21A6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2EC4F1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N/A</w:t>
            </w:r>
          </w:p>
        </w:tc>
        <w:tc>
          <w:tcPr>
            <w:tcW w:w="1559" w:type="dxa"/>
          </w:tcPr>
          <w:p w14:paraId="0EA3057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en-GB"/>
              </w:rPr>
              <w:t>As specifieed in A.3.26.2.1</w:t>
            </w:r>
          </w:p>
        </w:tc>
      </w:tr>
      <w:tr w:rsidR="004D3C1A" w:rsidRPr="004D3C1A" w14:paraId="1634480D" w14:textId="77777777" w:rsidTr="00EC05AC">
        <w:trPr>
          <w:trHeight w:val="20"/>
          <w:jc w:val="center"/>
        </w:trPr>
        <w:tc>
          <w:tcPr>
            <w:tcW w:w="3138" w:type="dxa"/>
            <w:gridSpan w:val="2"/>
            <w:vAlign w:val="center"/>
          </w:tcPr>
          <w:p w14:paraId="399F93F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UL CCA model</w:t>
            </w:r>
          </w:p>
        </w:tc>
        <w:tc>
          <w:tcPr>
            <w:tcW w:w="1271" w:type="dxa"/>
            <w:vAlign w:val="center"/>
          </w:tcPr>
          <w:p w14:paraId="39FB989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41A6F8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0534E27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N/A</w:t>
            </w:r>
          </w:p>
        </w:tc>
        <w:tc>
          <w:tcPr>
            <w:tcW w:w="1559" w:type="dxa"/>
          </w:tcPr>
          <w:p w14:paraId="58DFA11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en-GB"/>
              </w:rPr>
              <w:t>As specified in A.3.26.2.2</w:t>
            </w:r>
          </w:p>
        </w:tc>
      </w:tr>
      <w:tr w:rsidR="004D3C1A" w:rsidRPr="004D3C1A" w14:paraId="0DDF3CAF"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EBCD9E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DFFB80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43A10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ja-JP"/>
              </w:rPr>
              <w:object w:dxaOrig="460" w:dyaOrig="340" w14:anchorId="185EF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21.1pt" o:ole="">
                  <v:imagedata r:id="rId8" o:title=""/>
                </v:shape>
                <o:OLEObject Type="Embed" ProgID="Equation.3" ShapeID="_x0000_i1025" DrawAspect="Content" ObjectID="_1785708467" r:id="rId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B84B9F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Same as channel access bandwidth</w:t>
            </w:r>
          </w:p>
        </w:tc>
      </w:tr>
      <w:tr w:rsidR="004D3C1A" w:rsidRPr="004D3C1A" w14:paraId="283E3F97"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827B40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3632620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5E8BA6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C44034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20</w:t>
            </w:r>
          </w:p>
        </w:tc>
      </w:tr>
      <w:tr w:rsidR="004D3C1A" w:rsidRPr="004D3C1A" w14:paraId="1BB8B81B"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71A4F4E"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highlight w:val="lightGray"/>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61602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DB31CC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4D3C1A">
              <w:rPr>
                <w:rFonts w:ascii="Arial" w:eastAsia="Times New Roman" w:hAnsi="Arial"/>
                <w:sz w:val="18"/>
                <w:highlight w:val="lightGray"/>
                <w:lang w:eastAsia="en-GB"/>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B63B8E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en-GB"/>
              </w:rPr>
              <w:t>Not Applicable</w:t>
            </w:r>
          </w:p>
        </w:tc>
      </w:tr>
      <w:tr w:rsidR="004D3C1A" w:rsidRPr="004D3C1A" w14:paraId="5D7439B8" w14:textId="77777777" w:rsidTr="00EC05AC">
        <w:trPr>
          <w:trHeight w:val="414"/>
          <w:jc w:val="center"/>
        </w:trPr>
        <w:tc>
          <w:tcPr>
            <w:tcW w:w="3138" w:type="dxa"/>
            <w:gridSpan w:val="2"/>
            <w:vAlign w:val="center"/>
          </w:tcPr>
          <w:p w14:paraId="187B9CE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 xml:space="preserve">PDSCH Reference measurement channel </w:t>
            </w:r>
          </w:p>
        </w:tc>
        <w:tc>
          <w:tcPr>
            <w:tcW w:w="1271" w:type="dxa"/>
            <w:vAlign w:val="center"/>
          </w:tcPr>
          <w:p w14:paraId="593F337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8A73FF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734EB73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en-GB"/>
              </w:rPr>
              <w:t>SR.1.1 TDD</w:t>
            </w:r>
          </w:p>
        </w:tc>
        <w:tc>
          <w:tcPr>
            <w:tcW w:w="1559" w:type="dxa"/>
          </w:tcPr>
          <w:p w14:paraId="2DD848F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6DF29F01" w14:textId="77777777" w:rsidTr="00EC05AC">
        <w:trPr>
          <w:trHeight w:val="414"/>
          <w:jc w:val="center"/>
        </w:trPr>
        <w:tc>
          <w:tcPr>
            <w:tcW w:w="3138" w:type="dxa"/>
            <w:gridSpan w:val="2"/>
            <w:vAlign w:val="center"/>
          </w:tcPr>
          <w:p w14:paraId="4ED729B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v5.0.0"/>
                <w:sz w:val="18"/>
                <w:highlight w:val="lightGray"/>
                <w:lang w:eastAsia="en-GB"/>
              </w:rPr>
              <w:t>RMSI CORESET Reference Channel</w:t>
            </w:r>
          </w:p>
        </w:tc>
        <w:tc>
          <w:tcPr>
            <w:tcW w:w="1271" w:type="dxa"/>
            <w:vAlign w:val="center"/>
          </w:tcPr>
          <w:p w14:paraId="2F679A6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349B749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4AD421B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en-GB"/>
              </w:rPr>
              <w:t>CR.1.1 TDD</w:t>
            </w:r>
          </w:p>
        </w:tc>
        <w:tc>
          <w:tcPr>
            <w:tcW w:w="1559" w:type="dxa"/>
          </w:tcPr>
          <w:p w14:paraId="471E3C0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3CCE4F60" w14:textId="77777777" w:rsidTr="00EC05AC">
        <w:trPr>
          <w:trHeight w:val="414"/>
          <w:jc w:val="center"/>
        </w:trPr>
        <w:tc>
          <w:tcPr>
            <w:tcW w:w="3138" w:type="dxa"/>
            <w:gridSpan w:val="2"/>
            <w:vAlign w:val="center"/>
          </w:tcPr>
          <w:p w14:paraId="0FCAD2DE"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v5.0.0"/>
                <w:sz w:val="18"/>
                <w:highlight w:val="lightGray"/>
                <w:lang w:eastAsia="en-GB"/>
              </w:rPr>
              <w:t>Dedicated CORESET Reference Channel</w:t>
            </w:r>
          </w:p>
        </w:tc>
        <w:tc>
          <w:tcPr>
            <w:tcW w:w="1271" w:type="dxa"/>
            <w:vAlign w:val="center"/>
          </w:tcPr>
          <w:p w14:paraId="7308388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D6DA7D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2CD262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en-GB"/>
              </w:rPr>
              <w:t>CCR.1.1 TDD</w:t>
            </w:r>
          </w:p>
        </w:tc>
        <w:tc>
          <w:tcPr>
            <w:tcW w:w="1559" w:type="dxa"/>
          </w:tcPr>
          <w:p w14:paraId="633D2C0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7864E88D" w14:textId="77777777" w:rsidTr="00EC05AC">
        <w:trPr>
          <w:trHeight w:val="20"/>
          <w:jc w:val="center"/>
        </w:trPr>
        <w:tc>
          <w:tcPr>
            <w:tcW w:w="3138" w:type="dxa"/>
            <w:gridSpan w:val="2"/>
            <w:vAlign w:val="center"/>
          </w:tcPr>
          <w:p w14:paraId="51C7D90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OCNG Patterns</w:t>
            </w:r>
          </w:p>
        </w:tc>
        <w:tc>
          <w:tcPr>
            <w:tcW w:w="1271" w:type="dxa"/>
            <w:vAlign w:val="center"/>
          </w:tcPr>
          <w:p w14:paraId="7ADD185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EFB89B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62DDF4E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ja-JP"/>
              </w:rPr>
            </w:pPr>
            <w:r w:rsidRPr="004D3C1A">
              <w:rPr>
                <w:rFonts w:ascii="Arial" w:eastAsia="Times New Roman" w:hAnsi="Arial"/>
                <w:sz w:val="18"/>
                <w:szCs w:val="18"/>
                <w:highlight w:val="lightGray"/>
                <w:lang w:eastAsia="ja-JP"/>
              </w:rPr>
              <w:t>OP.1</w:t>
            </w:r>
          </w:p>
        </w:tc>
        <w:tc>
          <w:tcPr>
            <w:tcW w:w="1559" w:type="dxa"/>
            <w:vAlign w:val="center"/>
          </w:tcPr>
          <w:p w14:paraId="78087B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55EF848A" w14:textId="77777777" w:rsidTr="00EC05AC">
        <w:trPr>
          <w:trHeight w:val="20"/>
          <w:jc w:val="center"/>
        </w:trPr>
        <w:tc>
          <w:tcPr>
            <w:tcW w:w="3138" w:type="dxa"/>
            <w:gridSpan w:val="2"/>
            <w:vAlign w:val="center"/>
          </w:tcPr>
          <w:p w14:paraId="523A52C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PSS to SSS</w:t>
            </w:r>
          </w:p>
        </w:tc>
        <w:tc>
          <w:tcPr>
            <w:tcW w:w="1271" w:type="dxa"/>
            <w:tcBorders>
              <w:right w:val="single" w:sz="4" w:space="0" w:color="auto"/>
            </w:tcBorders>
            <w:vAlign w:val="center"/>
          </w:tcPr>
          <w:p w14:paraId="2287336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nil"/>
              <w:right w:val="single" w:sz="4" w:space="0" w:color="auto"/>
            </w:tcBorders>
            <w:vAlign w:val="center"/>
          </w:tcPr>
          <w:p w14:paraId="37CBC15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szCs w:val="18"/>
                <w:highlight w:val="lightGray"/>
                <w:lang w:eastAsia="ja-JP"/>
              </w:rPr>
              <w:t>dB</w:t>
            </w:r>
          </w:p>
        </w:tc>
        <w:tc>
          <w:tcPr>
            <w:tcW w:w="1693" w:type="dxa"/>
            <w:tcBorders>
              <w:top w:val="single" w:sz="4" w:space="0" w:color="auto"/>
              <w:left w:val="single" w:sz="4" w:space="0" w:color="auto"/>
              <w:bottom w:val="nil"/>
              <w:right w:val="single" w:sz="4" w:space="0" w:color="auto"/>
            </w:tcBorders>
            <w:vAlign w:val="center"/>
          </w:tcPr>
          <w:p w14:paraId="1EC53F6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szCs w:val="18"/>
                <w:highlight w:val="lightGray"/>
                <w:lang w:eastAsia="ja-JP"/>
              </w:rPr>
              <w:t>0</w:t>
            </w:r>
          </w:p>
        </w:tc>
        <w:tc>
          <w:tcPr>
            <w:tcW w:w="1559" w:type="dxa"/>
            <w:tcBorders>
              <w:top w:val="single" w:sz="4" w:space="0" w:color="auto"/>
              <w:left w:val="single" w:sz="4" w:space="0" w:color="auto"/>
              <w:bottom w:val="nil"/>
              <w:right w:val="single" w:sz="4" w:space="0" w:color="auto"/>
            </w:tcBorders>
            <w:vAlign w:val="center"/>
          </w:tcPr>
          <w:p w14:paraId="101D7A7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66C4424B" w14:textId="77777777" w:rsidTr="00EC05AC">
        <w:trPr>
          <w:trHeight w:val="20"/>
          <w:jc w:val="center"/>
        </w:trPr>
        <w:tc>
          <w:tcPr>
            <w:tcW w:w="3138" w:type="dxa"/>
            <w:gridSpan w:val="2"/>
            <w:vAlign w:val="center"/>
          </w:tcPr>
          <w:p w14:paraId="60BC7826"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PBCH DMRS to SSS</w:t>
            </w:r>
          </w:p>
        </w:tc>
        <w:tc>
          <w:tcPr>
            <w:tcW w:w="1271" w:type="dxa"/>
            <w:tcBorders>
              <w:right w:val="single" w:sz="4" w:space="0" w:color="auto"/>
            </w:tcBorders>
            <w:vAlign w:val="center"/>
          </w:tcPr>
          <w:p w14:paraId="395A37B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55189FF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2CBD352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71ABCC2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6190F923" w14:textId="77777777" w:rsidTr="00EC05AC">
        <w:trPr>
          <w:trHeight w:val="20"/>
          <w:jc w:val="center"/>
        </w:trPr>
        <w:tc>
          <w:tcPr>
            <w:tcW w:w="3138" w:type="dxa"/>
            <w:gridSpan w:val="2"/>
            <w:vAlign w:val="center"/>
          </w:tcPr>
          <w:p w14:paraId="12302BC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PBCH to PBCH DMRS</w:t>
            </w:r>
          </w:p>
        </w:tc>
        <w:tc>
          <w:tcPr>
            <w:tcW w:w="1271" w:type="dxa"/>
            <w:tcBorders>
              <w:right w:val="single" w:sz="4" w:space="0" w:color="auto"/>
            </w:tcBorders>
            <w:vAlign w:val="center"/>
          </w:tcPr>
          <w:p w14:paraId="5D0B9C9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2184763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1B8493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45DD9B0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75224293" w14:textId="77777777" w:rsidTr="00EC05AC">
        <w:trPr>
          <w:trHeight w:val="20"/>
          <w:jc w:val="center"/>
        </w:trPr>
        <w:tc>
          <w:tcPr>
            <w:tcW w:w="3138" w:type="dxa"/>
            <w:gridSpan w:val="2"/>
            <w:vAlign w:val="center"/>
          </w:tcPr>
          <w:p w14:paraId="11B2AA41"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PDCCH DMRS to SSS</w:t>
            </w:r>
          </w:p>
        </w:tc>
        <w:tc>
          <w:tcPr>
            <w:tcW w:w="1271" w:type="dxa"/>
            <w:tcBorders>
              <w:right w:val="single" w:sz="4" w:space="0" w:color="auto"/>
            </w:tcBorders>
            <w:vAlign w:val="center"/>
          </w:tcPr>
          <w:p w14:paraId="0E3A40B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BD1F37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076ED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1D7038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69907734" w14:textId="77777777" w:rsidTr="00EC05AC">
        <w:trPr>
          <w:trHeight w:val="20"/>
          <w:jc w:val="center"/>
        </w:trPr>
        <w:tc>
          <w:tcPr>
            <w:tcW w:w="3138" w:type="dxa"/>
            <w:gridSpan w:val="2"/>
            <w:vAlign w:val="center"/>
          </w:tcPr>
          <w:p w14:paraId="3E61000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PDCCH to PDCCH DMRS</w:t>
            </w:r>
          </w:p>
        </w:tc>
        <w:tc>
          <w:tcPr>
            <w:tcW w:w="1271" w:type="dxa"/>
            <w:tcBorders>
              <w:right w:val="single" w:sz="4" w:space="0" w:color="auto"/>
            </w:tcBorders>
            <w:vAlign w:val="center"/>
          </w:tcPr>
          <w:p w14:paraId="2A4B0BD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C124E9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055E9B2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1972F0E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368785F9" w14:textId="77777777" w:rsidTr="00EC05AC">
        <w:trPr>
          <w:trHeight w:val="20"/>
          <w:jc w:val="center"/>
        </w:trPr>
        <w:tc>
          <w:tcPr>
            <w:tcW w:w="3138" w:type="dxa"/>
            <w:gridSpan w:val="2"/>
            <w:vAlign w:val="center"/>
          </w:tcPr>
          <w:p w14:paraId="6639E2F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 xml:space="preserve">EPRE ratio of PDSCH DMRS to SSS </w:t>
            </w:r>
          </w:p>
        </w:tc>
        <w:tc>
          <w:tcPr>
            <w:tcW w:w="1271" w:type="dxa"/>
            <w:tcBorders>
              <w:right w:val="single" w:sz="4" w:space="0" w:color="auto"/>
            </w:tcBorders>
            <w:vAlign w:val="center"/>
          </w:tcPr>
          <w:p w14:paraId="55C4750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CCB0EF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50B2AF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587C604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69C46FF1" w14:textId="77777777" w:rsidTr="00EC05AC">
        <w:trPr>
          <w:trHeight w:val="20"/>
          <w:jc w:val="center"/>
        </w:trPr>
        <w:tc>
          <w:tcPr>
            <w:tcW w:w="3138" w:type="dxa"/>
            <w:gridSpan w:val="2"/>
            <w:vAlign w:val="center"/>
          </w:tcPr>
          <w:p w14:paraId="082B820B"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 xml:space="preserve">EPRE ratio of PDSCH to PDSCH </w:t>
            </w:r>
          </w:p>
        </w:tc>
        <w:tc>
          <w:tcPr>
            <w:tcW w:w="1271" w:type="dxa"/>
            <w:tcBorders>
              <w:right w:val="single" w:sz="4" w:space="0" w:color="auto"/>
            </w:tcBorders>
            <w:vAlign w:val="center"/>
          </w:tcPr>
          <w:p w14:paraId="082898A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874B1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FD2365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4E7B42F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58F29FE3" w14:textId="77777777" w:rsidTr="00EC05AC">
        <w:trPr>
          <w:trHeight w:val="20"/>
          <w:jc w:val="center"/>
        </w:trPr>
        <w:tc>
          <w:tcPr>
            <w:tcW w:w="3138" w:type="dxa"/>
            <w:gridSpan w:val="2"/>
            <w:vAlign w:val="center"/>
          </w:tcPr>
          <w:p w14:paraId="3007609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 xml:space="preserve">EPRE ratio of OCNG DMRS to </w:t>
            </w:r>
            <w:proofErr w:type="gramStart"/>
            <w:r w:rsidRPr="004D3C1A">
              <w:rPr>
                <w:rFonts w:ascii="Arial" w:eastAsia="Times New Roman" w:hAnsi="Arial"/>
                <w:sz w:val="18"/>
                <w:szCs w:val="18"/>
                <w:highlight w:val="lightGray"/>
                <w:lang w:eastAsia="ja-JP"/>
              </w:rPr>
              <w:t>SSS(</w:t>
            </w:r>
            <w:proofErr w:type="gramEnd"/>
            <w:r w:rsidRPr="004D3C1A">
              <w:rPr>
                <w:rFonts w:ascii="Arial" w:eastAsia="Times New Roman" w:hAnsi="Arial"/>
                <w:sz w:val="18"/>
                <w:szCs w:val="18"/>
                <w:highlight w:val="lightGray"/>
                <w:lang w:eastAsia="ja-JP"/>
              </w:rPr>
              <w:t>Note 1)</w:t>
            </w:r>
          </w:p>
        </w:tc>
        <w:tc>
          <w:tcPr>
            <w:tcW w:w="1271" w:type="dxa"/>
            <w:tcBorders>
              <w:right w:val="single" w:sz="4" w:space="0" w:color="auto"/>
            </w:tcBorders>
            <w:vAlign w:val="center"/>
          </w:tcPr>
          <w:p w14:paraId="261089B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380390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9188B9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4DAF4B9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78258574" w14:textId="77777777" w:rsidTr="00EC05AC">
        <w:trPr>
          <w:trHeight w:val="20"/>
          <w:jc w:val="center"/>
        </w:trPr>
        <w:tc>
          <w:tcPr>
            <w:tcW w:w="3138" w:type="dxa"/>
            <w:gridSpan w:val="2"/>
            <w:vAlign w:val="center"/>
          </w:tcPr>
          <w:p w14:paraId="6EECB9B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OCNG to OCNG DMRS (Note 1)</w:t>
            </w:r>
          </w:p>
        </w:tc>
        <w:tc>
          <w:tcPr>
            <w:tcW w:w="1271" w:type="dxa"/>
            <w:tcBorders>
              <w:right w:val="single" w:sz="4" w:space="0" w:color="auto"/>
            </w:tcBorders>
            <w:vAlign w:val="center"/>
          </w:tcPr>
          <w:p w14:paraId="0A9E14D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single" w:sz="4" w:space="0" w:color="auto"/>
              <w:right w:val="single" w:sz="4" w:space="0" w:color="auto"/>
            </w:tcBorders>
            <w:vAlign w:val="center"/>
          </w:tcPr>
          <w:p w14:paraId="6D92A17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single" w:sz="4" w:space="0" w:color="auto"/>
              <w:right w:val="single" w:sz="4" w:space="0" w:color="auto"/>
            </w:tcBorders>
            <w:vAlign w:val="center"/>
          </w:tcPr>
          <w:p w14:paraId="2D49743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single" w:sz="4" w:space="0" w:color="auto"/>
              <w:right w:val="single" w:sz="4" w:space="0" w:color="auto"/>
            </w:tcBorders>
            <w:vAlign w:val="center"/>
          </w:tcPr>
          <w:p w14:paraId="75FCA3D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7981D214" w14:textId="77777777" w:rsidTr="00EC05AC">
        <w:trPr>
          <w:trHeight w:val="20"/>
          <w:jc w:val="center"/>
        </w:trPr>
        <w:tc>
          <w:tcPr>
            <w:tcW w:w="3138" w:type="dxa"/>
            <w:gridSpan w:val="2"/>
            <w:vAlign w:val="center"/>
          </w:tcPr>
          <w:p w14:paraId="527DAF25"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noProof/>
                <w:position w:val="-12"/>
                <w:sz w:val="18"/>
                <w:highlight w:val="lightGray"/>
                <w:lang w:eastAsia="ja-JP"/>
              </w:rPr>
              <w:object w:dxaOrig="400" w:dyaOrig="360" w14:anchorId="0DCB9E14">
                <v:shape id="_x0000_i1026" type="#_x0000_t75" style="width:21.1pt;height:21.1pt" o:ole="" fillcolor="window">
                  <v:imagedata r:id="rId10" o:title=""/>
                </v:shape>
                <o:OLEObject Type="Embed" ProgID="Equation.3" ShapeID="_x0000_i1026" DrawAspect="Content" ObjectID="_1785708468" r:id="rId11"/>
              </w:object>
            </w:r>
            <w:r w:rsidRPr="004D3C1A">
              <w:rPr>
                <w:rFonts w:ascii="Arial" w:eastAsia="Times New Roman" w:hAnsi="Arial" w:cs="Arial"/>
                <w:sz w:val="18"/>
                <w:highlight w:val="lightGray"/>
                <w:lang w:eastAsia="ja-JP"/>
              </w:rPr>
              <w:t>in slots not corresponding to RSSI measurement time configuration (RMTC)</w:t>
            </w:r>
          </w:p>
        </w:tc>
        <w:tc>
          <w:tcPr>
            <w:tcW w:w="1271" w:type="dxa"/>
            <w:vAlign w:val="center"/>
          </w:tcPr>
          <w:p w14:paraId="3AB50FF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tcBorders>
            <w:vAlign w:val="center"/>
          </w:tcPr>
          <w:p w14:paraId="4F320AF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dBm/SCS</w:t>
            </w:r>
          </w:p>
        </w:tc>
        <w:tc>
          <w:tcPr>
            <w:tcW w:w="1693" w:type="dxa"/>
            <w:tcBorders>
              <w:top w:val="single" w:sz="4" w:space="0" w:color="auto"/>
            </w:tcBorders>
            <w:vAlign w:val="center"/>
          </w:tcPr>
          <w:p w14:paraId="4DDB5AD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-106</w:t>
            </w:r>
          </w:p>
        </w:tc>
        <w:tc>
          <w:tcPr>
            <w:tcW w:w="1559" w:type="dxa"/>
            <w:tcBorders>
              <w:top w:val="single" w:sz="4" w:space="0" w:color="auto"/>
            </w:tcBorders>
            <w:vAlign w:val="center"/>
          </w:tcPr>
          <w:p w14:paraId="7339551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-106</w:t>
            </w:r>
          </w:p>
        </w:tc>
      </w:tr>
      <w:tr w:rsidR="004D3C1A" w:rsidRPr="004D3C1A" w14:paraId="4DB27095" w14:textId="77777777" w:rsidTr="00EC05AC">
        <w:trPr>
          <w:trHeight w:val="20"/>
          <w:jc w:val="center"/>
        </w:trPr>
        <w:tc>
          <w:tcPr>
            <w:tcW w:w="3138" w:type="dxa"/>
            <w:gridSpan w:val="2"/>
            <w:vAlign w:val="center"/>
          </w:tcPr>
          <w:p w14:paraId="0465462D"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noProof/>
                <w:position w:val="-12"/>
                <w:sz w:val="18"/>
                <w:highlight w:val="lightGray"/>
                <w:lang w:eastAsia="ja-JP"/>
              </w:rPr>
              <w:object w:dxaOrig="400" w:dyaOrig="360" w14:anchorId="577C0C4D">
                <v:shape id="_x0000_i1027" type="#_x0000_t75" style="width:21.1pt;height:21.1pt" o:ole="" fillcolor="window">
                  <v:imagedata r:id="rId10" o:title=""/>
                </v:shape>
                <o:OLEObject Type="Embed" ProgID="Equation.3" ShapeID="_x0000_i1027" DrawAspect="Content" ObjectID="_1785708469" r:id="rId12"/>
              </w:object>
            </w:r>
            <w:r w:rsidRPr="004D3C1A">
              <w:rPr>
                <w:rFonts w:ascii="Arial" w:eastAsia="Times New Roman" w:hAnsi="Arial" w:cs="Arial"/>
                <w:sz w:val="18"/>
                <w:highlight w:val="lightGray"/>
                <w:lang w:eastAsia="ja-JP"/>
              </w:rPr>
              <w:t>in slots corresponding to RSSI measurement time configuration (RMTC)</w:t>
            </w:r>
          </w:p>
        </w:tc>
        <w:tc>
          <w:tcPr>
            <w:tcW w:w="1271" w:type="dxa"/>
            <w:vAlign w:val="center"/>
          </w:tcPr>
          <w:p w14:paraId="3C41D8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50980C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dBm/SCS</w:t>
            </w:r>
          </w:p>
        </w:tc>
        <w:tc>
          <w:tcPr>
            <w:tcW w:w="1693" w:type="dxa"/>
            <w:vAlign w:val="center"/>
          </w:tcPr>
          <w:p w14:paraId="189E0BE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-106</w:t>
            </w:r>
          </w:p>
        </w:tc>
        <w:tc>
          <w:tcPr>
            <w:tcW w:w="1559" w:type="dxa"/>
            <w:vAlign w:val="center"/>
          </w:tcPr>
          <w:p w14:paraId="023BDDA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-87</w:t>
            </w:r>
          </w:p>
        </w:tc>
      </w:tr>
      <w:tr w:rsidR="004D3C1A" w:rsidRPr="004D3C1A" w14:paraId="5D936631" w14:textId="77777777" w:rsidTr="00EC05AC">
        <w:trPr>
          <w:trHeight w:val="20"/>
          <w:jc w:val="center"/>
        </w:trPr>
        <w:tc>
          <w:tcPr>
            <w:tcW w:w="3138" w:type="dxa"/>
            <w:gridSpan w:val="2"/>
            <w:vAlign w:val="center"/>
          </w:tcPr>
          <w:p w14:paraId="5195F114"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noProof/>
                <w:position w:val="-12"/>
                <w:sz w:val="18"/>
                <w:highlight w:val="lightGray"/>
                <w:lang w:eastAsia="ja-JP"/>
              </w:rPr>
              <w:object w:dxaOrig="620" w:dyaOrig="380" w14:anchorId="4CF0D82A">
                <v:shape id="_x0000_i1028" type="#_x0000_t75" style="width:30.4pt;height:15.5pt" o:ole="" fillcolor="window">
                  <v:imagedata r:id="rId13" o:title=""/>
                </v:shape>
                <o:OLEObject Type="Embed" ProgID="Equation.3" ShapeID="_x0000_i1028" DrawAspect="Content" ObjectID="_1785708470" r:id="rId14"/>
              </w:object>
            </w:r>
            <w:r w:rsidRPr="004D3C1A">
              <w:rPr>
                <w:rFonts w:ascii="Arial" w:eastAsia="Times New Roman" w:hAnsi="Arial" w:cs="Arial"/>
                <w:sz w:val="18"/>
                <w:highlight w:val="lightGray"/>
                <w:lang w:eastAsia="ja-JP"/>
              </w:rPr>
              <w:t xml:space="preserve"> in slots not corresponding to RSSI measurement time configuration (RMTC)</w:t>
            </w:r>
          </w:p>
        </w:tc>
        <w:tc>
          <w:tcPr>
            <w:tcW w:w="1271" w:type="dxa"/>
            <w:vAlign w:val="center"/>
          </w:tcPr>
          <w:p w14:paraId="004E5AC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58FDDF0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w:t>
            </w:r>
          </w:p>
        </w:tc>
        <w:tc>
          <w:tcPr>
            <w:tcW w:w="1693" w:type="dxa"/>
            <w:vAlign w:val="center"/>
          </w:tcPr>
          <w:p w14:paraId="1E61319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2.5</w:t>
            </w:r>
          </w:p>
        </w:tc>
        <w:tc>
          <w:tcPr>
            <w:tcW w:w="1559" w:type="dxa"/>
            <w:vAlign w:val="center"/>
          </w:tcPr>
          <w:p w14:paraId="11B811E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2.5</w:t>
            </w:r>
          </w:p>
        </w:tc>
      </w:tr>
      <w:tr w:rsidR="004D3C1A" w:rsidRPr="004D3C1A" w14:paraId="07CF9EB4" w14:textId="77777777" w:rsidTr="00EC05AC">
        <w:trPr>
          <w:trHeight w:val="20"/>
          <w:jc w:val="center"/>
        </w:trPr>
        <w:tc>
          <w:tcPr>
            <w:tcW w:w="3138" w:type="dxa"/>
            <w:gridSpan w:val="2"/>
            <w:vAlign w:val="center"/>
          </w:tcPr>
          <w:p w14:paraId="7AC4442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noProof/>
                <w:position w:val="-12"/>
                <w:sz w:val="18"/>
                <w:highlight w:val="lightGray"/>
                <w:lang w:eastAsia="ja-JP"/>
              </w:rPr>
              <w:object w:dxaOrig="620" w:dyaOrig="380" w14:anchorId="4EA19634">
                <v:shape id="_x0000_i1029" type="#_x0000_t75" style="width:30.4pt;height:15.5pt" o:ole="" fillcolor="window">
                  <v:imagedata r:id="rId13" o:title=""/>
                </v:shape>
                <o:OLEObject Type="Embed" ProgID="Equation.3" ShapeID="_x0000_i1029" DrawAspect="Content" ObjectID="_1785708471" r:id="rId15"/>
              </w:object>
            </w:r>
            <w:r w:rsidRPr="004D3C1A">
              <w:rPr>
                <w:rFonts w:ascii="Arial" w:eastAsia="Times New Roman" w:hAnsi="Arial" w:cs="Arial"/>
                <w:sz w:val="18"/>
                <w:highlight w:val="lightGray"/>
                <w:lang w:eastAsia="ja-JP"/>
              </w:rPr>
              <w:t xml:space="preserve"> in slots corresponding to RSSI measurement time configuration (RMTC)</w:t>
            </w:r>
          </w:p>
        </w:tc>
        <w:tc>
          <w:tcPr>
            <w:tcW w:w="1271" w:type="dxa"/>
            <w:vAlign w:val="center"/>
          </w:tcPr>
          <w:p w14:paraId="5676C07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4C36A3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w:t>
            </w:r>
          </w:p>
        </w:tc>
        <w:tc>
          <w:tcPr>
            <w:tcW w:w="1693" w:type="dxa"/>
          </w:tcPr>
          <w:p w14:paraId="77CF25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2.5</w:t>
            </w:r>
          </w:p>
        </w:tc>
        <w:tc>
          <w:tcPr>
            <w:tcW w:w="1559" w:type="dxa"/>
          </w:tcPr>
          <w:p w14:paraId="60E68D8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Helvetica" w:eastAsia="Times New Roman" w:hAnsi="Helvetica" w:cs="Helvetica"/>
                <w:color w:val="000000"/>
                <w:sz w:val="18"/>
                <w:szCs w:val="18"/>
                <w:highlight w:val="lightGray"/>
                <w:lang w:val="en-US" w:eastAsia="fr-FR"/>
              </w:rPr>
              <w:t>-Infinity</w:t>
            </w:r>
          </w:p>
        </w:tc>
      </w:tr>
      <w:tr w:rsidR="004D3C1A" w:rsidRPr="004D3C1A" w14:paraId="29595A32" w14:textId="77777777" w:rsidTr="00EC05AC">
        <w:trPr>
          <w:trHeight w:val="20"/>
          <w:jc w:val="center"/>
        </w:trPr>
        <w:tc>
          <w:tcPr>
            <w:tcW w:w="3138" w:type="dxa"/>
            <w:gridSpan w:val="2"/>
            <w:vAlign w:val="center"/>
          </w:tcPr>
          <w:p w14:paraId="4308172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SS-RSRP in slots not corresponding to RSSI measurement time configuration (RMTC)</w:t>
            </w:r>
          </w:p>
        </w:tc>
        <w:tc>
          <w:tcPr>
            <w:tcW w:w="1271" w:type="dxa"/>
            <w:vAlign w:val="center"/>
          </w:tcPr>
          <w:p w14:paraId="286C78F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468D6F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dBm/SCS</w:t>
            </w:r>
          </w:p>
        </w:tc>
        <w:tc>
          <w:tcPr>
            <w:tcW w:w="1693" w:type="dxa"/>
          </w:tcPr>
          <w:p w14:paraId="250AE57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-103.5</w:t>
            </w:r>
          </w:p>
        </w:tc>
        <w:tc>
          <w:tcPr>
            <w:tcW w:w="1559" w:type="dxa"/>
          </w:tcPr>
          <w:p w14:paraId="2E12FBF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-103.5</w:t>
            </w:r>
          </w:p>
        </w:tc>
      </w:tr>
      <w:tr w:rsidR="004D3C1A" w:rsidRPr="004D3C1A" w14:paraId="078F8286" w14:textId="77777777" w:rsidTr="00EC05AC">
        <w:trPr>
          <w:trHeight w:val="20"/>
          <w:jc w:val="center"/>
        </w:trPr>
        <w:tc>
          <w:tcPr>
            <w:tcW w:w="3138" w:type="dxa"/>
            <w:gridSpan w:val="2"/>
            <w:vAlign w:val="center"/>
          </w:tcPr>
          <w:p w14:paraId="63E608B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SS-RSRP in slots corresponding to RSSI measurement time configuration (RMTC)</w:t>
            </w:r>
          </w:p>
        </w:tc>
        <w:tc>
          <w:tcPr>
            <w:tcW w:w="1271" w:type="dxa"/>
            <w:vAlign w:val="center"/>
          </w:tcPr>
          <w:p w14:paraId="0AE9BC3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3E71C8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Pr>
          <w:p w14:paraId="143DE22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-103.5</w:t>
            </w:r>
          </w:p>
        </w:tc>
        <w:tc>
          <w:tcPr>
            <w:tcW w:w="1559" w:type="dxa"/>
          </w:tcPr>
          <w:p w14:paraId="251A933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Helvetica" w:eastAsia="Times New Roman" w:hAnsi="Helvetica" w:cs="Helvetica"/>
                <w:color w:val="000000"/>
                <w:sz w:val="18"/>
                <w:szCs w:val="18"/>
                <w:highlight w:val="lightGray"/>
                <w:lang w:val="en-US" w:eastAsia="fr-FR"/>
              </w:rPr>
              <w:t>-Infinity</w:t>
            </w:r>
          </w:p>
        </w:tc>
      </w:tr>
      <w:tr w:rsidR="004D3C1A" w:rsidRPr="004D3C1A" w14:paraId="51D3A21A" w14:textId="77777777" w:rsidTr="00EC05AC">
        <w:trPr>
          <w:trHeight w:val="20"/>
          <w:jc w:val="center"/>
        </w:trPr>
        <w:tc>
          <w:tcPr>
            <w:tcW w:w="3138" w:type="dxa"/>
            <w:gridSpan w:val="2"/>
            <w:vAlign w:val="center"/>
          </w:tcPr>
          <w:p w14:paraId="278F0FB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Io within measurement bandwidth in slots not corresponding to RSSI measurement time configuration (RMTC)</w:t>
            </w:r>
          </w:p>
        </w:tc>
        <w:tc>
          <w:tcPr>
            <w:tcW w:w="1271" w:type="dxa"/>
            <w:vAlign w:val="center"/>
          </w:tcPr>
          <w:p w14:paraId="365AD2C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5555A47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SimSun" w:hAnsi="Arial"/>
                <w:sz w:val="18"/>
                <w:highlight w:val="lightGray"/>
                <w:lang w:eastAsia="zh-CN"/>
              </w:rPr>
              <w:t>dBm/BW</w:t>
            </w:r>
          </w:p>
        </w:tc>
        <w:tc>
          <w:tcPr>
            <w:tcW w:w="1693" w:type="dxa"/>
          </w:tcPr>
          <w:p w14:paraId="51943B1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-101.6</w:t>
            </w:r>
          </w:p>
        </w:tc>
        <w:tc>
          <w:tcPr>
            <w:tcW w:w="1559" w:type="dxa"/>
          </w:tcPr>
          <w:p w14:paraId="3EAB6F2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-101.6</w:t>
            </w:r>
          </w:p>
        </w:tc>
      </w:tr>
      <w:tr w:rsidR="004D3C1A" w:rsidRPr="004D3C1A" w14:paraId="7CA4598E" w14:textId="77777777" w:rsidTr="00EC05AC">
        <w:trPr>
          <w:trHeight w:val="20"/>
          <w:jc w:val="center"/>
        </w:trPr>
        <w:tc>
          <w:tcPr>
            <w:tcW w:w="3138" w:type="dxa"/>
            <w:gridSpan w:val="2"/>
            <w:vAlign w:val="center"/>
          </w:tcPr>
          <w:p w14:paraId="3EFE9A1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Io within measurement bandwidth in slots corresponding to RSSI measurement time configuration (RMTC)</w:t>
            </w:r>
          </w:p>
        </w:tc>
        <w:tc>
          <w:tcPr>
            <w:tcW w:w="1271" w:type="dxa"/>
            <w:vAlign w:val="center"/>
          </w:tcPr>
          <w:p w14:paraId="486AF5C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4A6358F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SimSun" w:hAnsi="Arial"/>
                <w:sz w:val="18"/>
                <w:highlight w:val="lightGray"/>
                <w:lang w:eastAsia="zh-CN"/>
              </w:rPr>
              <w:t>dBm/BW</w:t>
            </w:r>
          </w:p>
        </w:tc>
        <w:tc>
          <w:tcPr>
            <w:tcW w:w="1693" w:type="dxa"/>
          </w:tcPr>
          <w:p w14:paraId="6059B44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-101.6</w:t>
            </w:r>
          </w:p>
        </w:tc>
        <w:tc>
          <w:tcPr>
            <w:tcW w:w="1559" w:type="dxa"/>
          </w:tcPr>
          <w:p w14:paraId="6C65135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-87</w:t>
            </w:r>
          </w:p>
        </w:tc>
      </w:tr>
      <w:tr w:rsidR="004D3C1A" w:rsidRPr="004D3C1A" w14:paraId="4A0A6F7E" w14:textId="77777777" w:rsidTr="00EC05AC">
        <w:trPr>
          <w:trHeight w:val="20"/>
          <w:jc w:val="center"/>
        </w:trPr>
        <w:tc>
          <w:tcPr>
            <w:tcW w:w="3138" w:type="dxa"/>
            <w:gridSpan w:val="2"/>
            <w:vAlign w:val="center"/>
          </w:tcPr>
          <w:p w14:paraId="480C9226"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Propagation condition</w:t>
            </w:r>
          </w:p>
        </w:tc>
        <w:tc>
          <w:tcPr>
            <w:tcW w:w="1271" w:type="dxa"/>
            <w:vAlign w:val="center"/>
          </w:tcPr>
          <w:p w14:paraId="254F957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926ECD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w:t>
            </w:r>
          </w:p>
        </w:tc>
        <w:tc>
          <w:tcPr>
            <w:tcW w:w="3252" w:type="dxa"/>
            <w:gridSpan w:val="2"/>
            <w:vAlign w:val="center"/>
          </w:tcPr>
          <w:p w14:paraId="655A08A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AWGN</w:t>
            </w:r>
          </w:p>
        </w:tc>
      </w:tr>
      <w:tr w:rsidR="004D3C1A" w:rsidRPr="004D3C1A" w14:paraId="24649082" w14:textId="77777777" w:rsidTr="00EC05AC">
        <w:trPr>
          <w:trHeight w:val="20"/>
          <w:jc w:val="center"/>
        </w:trPr>
        <w:tc>
          <w:tcPr>
            <w:tcW w:w="3138" w:type="dxa"/>
            <w:gridSpan w:val="2"/>
            <w:vAlign w:val="center"/>
          </w:tcPr>
          <w:p w14:paraId="0D640E8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D3C1A">
              <w:rPr>
                <w:rFonts w:ascii="Helvetica" w:eastAsia="Times New Roman" w:hAnsi="Helvetica" w:cs="Helvetica"/>
                <w:color w:val="000000"/>
                <w:sz w:val="18"/>
                <w:szCs w:val="18"/>
                <w:highlight w:val="lightGray"/>
                <w:lang w:val="en-US" w:eastAsia="fr-FR"/>
              </w:rPr>
              <w:t>channelOccupancyThreshold</w:t>
            </w:r>
            <w:proofErr w:type="spellEnd"/>
          </w:p>
        </w:tc>
        <w:tc>
          <w:tcPr>
            <w:tcW w:w="1271" w:type="dxa"/>
          </w:tcPr>
          <w:p w14:paraId="528E8ED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20A854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Helvetica" w:eastAsia="Times New Roman" w:hAnsi="Helvetica" w:cs="Helvetica"/>
                <w:color w:val="000000"/>
                <w:sz w:val="18"/>
                <w:szCs w:val="18"/>
                <w:highlight w:val="lightGray"/>
                <w:lang w:val="en-US" w:eastAsia="fr-FR"/>
              </w:rPr>
              <w:t>dBm</w:t>
            </w:r>
          </w:p>
        </w:tc>
        <w:tc>
          <w:tcPr>
            <w:tcW w:w="3252" w:type="dxa"/>
            <w:gridSpan w:val="2"/>
            <w:vAlign w:val="center"/>
          </w:tcPr>
          <w:p w14:paraId="28A6DC7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-83</w:t>
            </w:r>
          </w:p>
        </w:tc>
      </w:tr>
      <w:tr w:rsidR="004D3C1A" w:rsidRPr="004D3C1A" w14:paraId="45848771" w14:textId="77777777" w:rsidTr="00EC05AC">
        <w:trPr>
          <w:trHeight w:val="20"/>
          <w:jc w:val="center"/>
        </w:trPr>
        <w:tc>
          <w:tcPr>
            <w:tcW w:w="8932" w:type="dxa"/>
            <w:gridSpan w:val="6"/>
            <w:vAlign w:val="center"/>
          </w:tcPr>
          <w:p w14:paraId="41088572"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Note 1:</w:t>
            </w:r>
            <w:r w:rsidRPr="004D3C1A">
              <w:rPr>
                <w:rFonts w:ascii="Arial" w:eastAsia="Times New Roman" w:hAnsi="Arial"/>
                <w:sz w:val="18"/>
                <w:highlight w:val="lightGray"/>
                <w:lang w:eastAsia="zh-TW"/>
              </w:rPr>
              <w:tab/>
            </w:r>
            <w:r w:rsidRPr="004D3C1A">
              <w:rPr>
                <w:rFonts w:ascii="Arial" w:eastAsia="Times New Roman" w:hAnsi="Arial"/>
                <w:sz w:val="18"/>
                <w:highlight w:val="lightGray"/>
                <w:lang w:eastAsia="ja-JP"/>
              </w:rPr>
              <w:t>For UE supporting semi-static channel access and network configuring semi-static channel occupancy.</w:t>
            </w:r>
          </w:p>
          <w:p w14:paraId="7EF4456B"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Note 2:</w:t>
            </w:r>
            <w:r w:rsidRPr="004D3C1A">
              <w:rPr>
                <w:rFonts w:ascii="Arial" w:eastAsia="Times New Roman" w:hAnsi="Arial"/>
                <w:sz w:val="18"/>
                <w:highlight w:val="lightGray"/>
                <w:lang w:eastAsia="zh-TW"/>
              </w:rPr>
              <w:tab/>
            </w:r>
            <w:r w:rsidRPr="004D3C1A">
              <w:rPr>
                <w:rFonts w:ascii="Arial" w:eastAsia="Times New Roman" w:hAnsi="Arial"/>
                <w:sz w:val="18"/>
                <w:highlight w:val="lightGray"/>
                <w:lang w:eastAsia="ja-JP"/>
              </w:rPr>
              <w:t>For UE supporting dynamic channel access and network configuring dynamic channel occupancy.</w:t>
            </w:r>
          </w:p>
          <w:p w14:paraId="7C18265C"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Note 3:</w:t>
            </w:r>
            <w:r w:rsidRPr="004D3C1A">
              <w:rPr>
                <w:rFonts w:ascii="Arial" w:eastAsia="Times New Roman" w:hAnsi="Arial"/>
                <w:sz w:val="18"/>
                <w:highlight w:val="lightGray"/>
                <w:lang w:eastAsia="zh-TW"/>
              </w:rPr>
              <w:tab/>
            </w:r>
            <w:r w:rsidRPr="004D3C1A">
              <w:rPr>
                <w:rFonts w:ascii="Arial" w:eastAsia="Times New Roman" w:hAnsi="Arial"/>
                <w:sz w:val="18"/>
                <w:highlight w:val="lightGray"/>
                <w:lang w:eastAsia="ja-JP"/>
              </w:rPr>
              <w:t>For a UE supporting both semi-static and dynamic channel access, the UE can be tested under dynamic channel occupancy only.</w:t>
            </w:r>
          </w:p>
        </w:tc>
      </w:tr>
    </w:tbl>
    <w:p w14:paraId="084CC2CF"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p>
    <w:p w14:paraId="03DA40FE" w14:textId="77777777" w:rsidR="004D3C1A" w:rsidRPr="004D3C1A" w:rsidRDefault="004D3C1A" w:rsidP="004D3C1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D3C1A">
        <w:rPr>
          <w:rFonts w:ascii="Arial" w:eastAsia="Times New Roman" w:hAnsi="Arial"/>
          <w:b/>
          <w:highlight w:val="lightGray"/>
          <w:lang w:eastAsia="en-GB"/>
        </w:rPr>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D3C1A" w:rsidRPr="004D3C1A" w14:paraId="378E37B5" w14:textId="77777777" w:rsidTr="00EC05AC">
        <w:trPr>
          <w:jc w:val="center"/>
        </w:trPr>
        <w:tc>
          <w:tcPr>
            <w:tcW w:w="2534" w:type="dxa"/>
            <w:shd w:val="clear" w:color="auto" w:fill="auto"/>
          </w:tcPr>
          <w:p w14:paraId="66FBEFD1"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D3C1A">
              <w:rPr>
                <w:rFonts w:ascii="Arial" w:eastAsia="Times New Roman" w:hAnsi="Arial" w:cs="Arial"/>
                <w:kern w:val="2"/>
                <w:sz w:val="18"/>
                <w:highlight w:val="lightGray"/>
                <w:lang w:eastAsia="ja-JP"/>
              </w:rPr>
              <w:t>measDurationSymbols-r16</w:t>
            </w:r>
          </w:p>
        </w:tc>
        <w:tc>
          <w:tcPr>
            <w:tcW w:w="1685" w:type="dxa"/>
            <w:shd w:val="clear" w:color="auto" w:fill="auto"/>
          </w:tcPr>
          <w:p w14:paraId="6A2C10D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sym14or12</w:t>
            </w:r>
          </w:p>
        </w:tc>
      </w:tr>
      <w:tr w:rsidR="004D3C1A" w:rsidRPr="004D3C1A" w14:paraId="59AAE8A4" w14:textId="77777777" w:rsidTr="00EC05AC">
        <w:trPr>
          <w:jc w:val="center"/>
        </w:trPr>
        <w:tc>
          <w:tcPr>
            <w:tcW w:w="2534" w:type="dxa"/>
            <w:shd w:val="clear" w:color="auto" w:fill="auto"/>
          </w:tcPr>
          <w:p w14:paraId="65FBF86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kern w:val="2"/>
                <w:sz w:val="18"/>
                <w:highlight w:val="lightGray"/>
                <w:lang w:eastAsia="ja-JP"/>
              </w:rPr>
              <w:t>rmtc-Periodicity-r16</w:t>
            </w:r>
          </w:p>
        </w:tc>
        <w:tc>
          <w:tcPr>
            <w:tcW w:w="1685" w:type="dxa"/>
            <w:shd w:val="clear" w:color="auto" w:fill="auto"/>
          </w:tcPr>
          <w:p w14:paraId="0E75D64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ms40</w:t>
            </w:r>
          </w:p>
        </w:tc>
      </w:tr>
      <w:tr w:rsidR="004D3C1A" w:rsidRPr="004D3C1A" w14:paraId="12EC59F4" w14:textId="77777777" w:rsidTr="00EC05AC">
        <w:trPr>
          <w:jc w:val="center"/>
        </w:trPr>
        <w:tc>
          <w:tcPr>
            <w:tcW w:w="2534" w:type="dxa"/>
            <w:shd w:val="clear" w:color="auto" w:fill="auto"/>
          </w:tcPr>
          <w:p w14:paraId="0CABBCE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D3C1A">
              <w:rPr>
                <w:rFonts w:ascii="Arial" w:eastAsia="Times New Roman" w:hAnsi="Arial" w:cs="Arial"/>
                <w:kern w:val="2"/>
                <w:sz w:val="18"/>
                <w:highlight w:val="lightGray"/>
                <w:lang w:eastAsia="ja-JP"/>
              </w:rPr>
              <w:t>rmtc-SubframeOffset-r16</w:t>
            </w:r>
          </w:p>
        </w:tc>
        <w:tc>
          <w:tcPr>
            <w:tcW w:w="1685" w:type="dxa"/>
            <w:shd w:val="clear" w:color="auto" w:fill="auto"/>
          </w:tcPr>
          <w:p w14:paraId="337B0E9D"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20</w:t>
            </w:r>
          </w:p>
        </w:tc>
      </w:tr>
      <w:tr w:rsidR="004D3C1A" w:rsidRPr="004D3C1A" w14:paraId="73399FB4" w14:textId="77777777" w:rsidTr="00EC05AC">
        <w:trPr>
          <w:jc w:val="center"/>
        </w:trPr>
        <w:tc>
          <w:tcPr>
            <w:tcW w:w="2534" w:type="dxa"/>
            <w:shd w:val="clear" w:color="auto" w:fill="auto"/>
          </w:tcPr>
          <w:p w14:paraId="1043B2F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D3C1A">
              <w:rPr>
                <w:rFonts w:ascii="Arial" w:eastAsia="Times New Roman" w:hAnsi="Arial" w:cs="Arial"/>
                <w:kern w:val="2"/>
                <w:sz w:val="18"/>
                <w:highlight w:val="lightGray"/>
                <w:lang w:eastAsia="ja-JP"/>
              </w:rPr>
              <w:t>ref-SCS-CP-r16</w:t>
            </w:r>
          </w:p>
        </w:tc>
        <w:tc>
          <w:tcPr>
            <w:tcW w:w="1685" w:type="dxa"/>
            <w:shd w:val="clear" w:color="auto" w:fill="auto"/>
          </w:tcPr>
          <w:p w14:paraId="103598F5"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kHz15</w:t>
            </w:r>
          </w:p>
        </w:tc>
      </w:tr>
      <w:tr w:rsidR="004D3C1A" w:rsidRPr="004D3C1A" w14:paraId="5299C85F" w14:textId="77777777" w:rsidTr="00EC05AC">
        <w:trPr>
          <w:jc w:val="center"/>
        </w:trPr>
        <w:tc>
          <w:tcPr>
            <w:tcW w:w="2534" w:type="dxa"/>
            <w:shd w:val="clear" w:color="auto" w:fill="auto"/>
          </w:tcPr>
          <w:p w14:paraId="04B0BF25"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D3C1A">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0BA1A09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ms120</w:t>
            </w:r>
          </w:p>
        </w:tc>
      </w:tr>
    </w:tbl>
    <w:p w14:paraId="70A8BB5A"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p>
    <w:p w14:paraId="1428598B" w14:textId="77777777" w:rsidR="004D3C1A" w:rsidRPr="004D3C1A" w:rsidRDefault="004D3C1A" w:rsidP="004D3C1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D3C1A">
        <w:rPr>
          <w:rFonts w:ascii="Arial" w:eastAsia="Times New Roman" w:hAnsi="Arial"/>
          <w:sz w:val="22"/>
          <w:highlight w:val="lightGray"/>
          <w:lang w:eastAsia="en-GB"/>
        </w:rPr>
        <w:t>A.10.5.6.3.3</w:t>
      </w:r>
      <w:r w:rsidRPr="004D3C1A">
        <w:rPr>
          <w:rFonts w:ascii="Arial" w:eastAsia="Times New Roman" w:hAnsi="Arial"/>
          <w:sz w:val="22"/>
          <w:highlight w:val="lightGray"/>
          <w:lang w:eastAsia="en-GB"/>
        </w:rPr>
        <w:tab/>
        <w:t>Test Requirements</w:t>
      </w:r>
    </w:p>
    <w:p w14:paraId="6AFFE80F" w14:textId="5625E5D2" w:rsidR="004D3C1A" w:rsidRPr="004D3C1A" w:rsidRDefault="004D3C1A" w:rsidP="004D3C1A">
      <w:pPr>
        <w:overflowPunct w:val="0"/>
        <w:autoSpaceDE w:val="0"/>
        <w:autoSpaceDN w:val="0"/>
        <w:adjustRightInd w:val="0"/>
        <w:textAlignment w:val="baseline"/>
        <w:rPr>
          <w:rFonts w:eastAsia="Times New Roman"/>
          <w:lang w:eastAsia="en-GB"/>
        </w:rPr>
      </w:pPr>
      <w:r w:rsidRPr="004D3C1A">
        <w:rPr>
          <w:rFonts w:ascii="Times" w:eastAsia="Times New Roman" w:hAnsi="Times" w:cs="Times"/>
          <w:color w:val="000000"/>
          <w:highlight w:val="lightGray"/>
          <w:lang w:eastAsia="fr-FR"/>
        </w:rPr>
        <w:t xml:space="preserve">The nominal reported </w:t>
      </w:r>
      <w:proofErr w:type="spellStart"/>
      <w:r w:rsidRPr="004D3C1A">
        <w:rPr>
          <w:rFonts w:ascii="Times" w:eastAsia="Times New Roman" w:hAnsi="Times" w:cs="Times"/>
          <w:i/>
          <w:iCs/>
          <w:color w:val="000000"/>
          <w:highlight w:val="lightGray"/>
          <w:lang w:eastAsia="fr-FR"/>
        </w:rPr>
        <w:t>channelOccupancy</w:t>
      </w:r>
      <w:proofErr w:type="spellEnd"/>
      <w:r w:rsidRPr="004D3C1A">
        <w:rPr>
          <w:rFonts w:ascii="Times" w:eastAsia="Times New Roman" w:hAnsi="Times" w:cs="Times"/>
          <w:i/>
          <w:iCs/>
          <w:color w:val="000000"/>
          <w:highlight w:val="lightGray"/>
          <w:lang w:eastAsia="fr-FR"/>
        </w:rPr>
        <w:t xml:space="preserve"> s</w:t>
      </w:r>
      <w:r w:rsidRPr="004D3C1A">
        <w:rPr>
          <w:rFonts w:ascii="Times" w:eastAsia="Times New Roman" w:hAnsi="Times" w:cs="Times"/>
          <w:color w:val="000000"/>
          <w:highlight w:val="lightGray"/>
          <w:lang w:eastAsia="fr-FR"/>
        </w:rPr>
        <w:t xml:space="preserve">hall be </w:t>
      </w:r>
      <w:r w:rsidR="006C6255">
        <w:rPr>
          <w:rFonts w:ascii="Times" w:eastAsia="Times New Roman" w:hAnsi="Times" w:cs="Times"/>
          <w:color w:val="000000"/>
          <w:highlight w:val="lightGray"/>
          <w:lang w:eastAsia="fr-FR"/>
        </w:rPr>
        <w:t>100%</w:t>
      </w:r>
      <w:r w:rsidRPr="004D3C1A">
        <w:rPr>
          <w:rFonts w:ascii="Times" w:eastAsia="Times New Roman" w:hAnsi="Times" w:cs="Times"/>
          <w:color w:val="000000"/>
          <w:highlight w:val="lightGray"/>
          <w:lang w:eastAsia="fr-FR"/>
        </w:rPr>
        <w:t>. At least 90% of channel occupancy reports made by the UE shall indicate this value.</w:t>
      </w:r>
    </w:p>
    <w:p w14:paraId="0C00C822" w14:textId="7D1C5FCA"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60ACC7ED"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roofErr w:type="gramStart"/>
      <w:r w:rsidR="00C13633">
        <w:rPr>
          <w:rFonts w:ascii="Arial" w:hAnsi="Arial"/>
          <w:lang w:eastAsia="zh-CN"/>
        </w:rPr>
        <w:t>Also</w:t>
      </w:r>
      <w:proofErr w:type="gramEnd"/>
      <w:r w:rsidR="004D3C1A">
        <w:rPr>
          <w:rFonts w:ascii="Arial" w:hAnsi="Arial"/>
          <w:lang w:eastAsia="zh-CN"/>
        </w:rPr>
        <w:t xml:space="preserve"> </w:t>
      </w:r>
      <w:r w:rsidR="00A90662">
        <w:rPr>
          <w:rFonts w:ascii="Arial" w:hAnsi="Arial"/>
          <w:lang w:eastAsia="zh-CN"/>
        </w:rPr>
        <w:t xml:space="preserve">Channel </w:t>
      </w:r>
      <w:r w:rsidR="004F79D3">
        <w:rPr>
          <w:rFonts w:ascii="Arial" w:hAnsi="Arial"/>
          <w:lang w:eastAsia="zh-CN"/>
        </w:rPr>
        <w:t>occupancy</w:t>
      </w:r>
      <w:r w:rsidR="00A90662">
        <w:rPr>
          <w:rFonts w:ascii="Arial" w:hAnsi="Arial"/>
          <w:lang w:eastAsia="zh-CN"/>
        </w:rPr>
        <w:t xml:space="preserve"> </w:t>
      </w:r>
      <w:r w:rsidR="00A90662">
        <w:rPr>
          <w:rFonts w:ascii="Arial" w:hAnsi="Arial"/>
        </w:rPr>
        <w:t>reporting accuracy is +/-5</w:t>
      </w:r>
      <w:r w:rsidR="00A90662">
        <w:rPr>
          <w:rFonts w:ascii="Arial" w:hAnsi="Arial"/>
          <w:lang w:eastAsia="zh-CN"/>
        </w:rPr>
        <w:t>.5</w:t>
      </w:r>
      <w:r w:rsidR="00A90662">
        <w:rPr>
          <w:rFonts w:ascii="Arial" w:hAnsi="Arial"/>
        </w:rPr>
        <w:t>d</w:t>
      </w:r>
      <w:r w:rsidR="00A90662">
        <w:rPr>
          <w:rFonts w:ascii="Arial" w:hAnsi="Arial" w:hint="eastAsia"/>
          <w:lang w:eastAsia="zh-CN"/>
        </w:rPr>
        <w:t>B</w:t>
      </w:r>
      <w:r w:rsidR="00A90662">
        <w:rPr>
          <w:rFonts w:ascii="Arial" w:hAnsi="Arial"/>
          <w:lang w:eastAsia="zh-CN"/>
        </w:rPr>
        <w:t xml:space="preserve"> for normal condition, and +/-8.5dB for extreme condition, </w:t>
      </w:r>
      <w:r w:rsidR="002F51CF">
        <w:rPr>
          <w:rFonts w:ascii="Arial" w:hAnsi="Arial"/>
          <w:lang w:eastAsia="zh-CN"/>
        </w:rPr>
        <w:t xml:space="preserve">with </w:t>
      </w:r>
      <w:r w:rsidR="002F51CF"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Threshold</w:t>
      </w:r>
      <w:r w:rsidR="002F51CF">
        <w:rPr>
          <w:rFonts w:ascii="Helvetica" w:hAnsi="Helvetica" w:cs="Helvetica"/>
          <w:color w:val="000000"/>
          <w:szCs w:val="18"/>
          <w:lang w:val="en-US" w:eastAsia="fr-FR"/>
        </w:rPr>
        <w:t xml:space="preserve"> = </w:t>
      </w:r>
      <w:r w:rsidR="004F79D3">
        <w:rPr>
          <w:rFonts w:ascii="Helvetica" w:hAnsi="Helvetica" w:cs="Helvetica"/>
          <w:color w:val="000000"/>
          <w:szCs w:val="18"/>
          <w:lang w:val="en-US" w:eastAsia="fr-FR"/>
        </w:rPr>
        <w:t>-83 dBm.</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2B27D3ED"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4F79D3">
        <w:rPr>
          <w:rFonts w:ascii="Arial" w:eastAsia="SimSun" w:hAnsi="Arial"/>
        </w:rPr>
        <w:t>6</w:t>
      </w:r>
      <w:r w:rsidR="0083210A" w:rsidRPr="0083210A">
        <w:rPr>
          <w:rFonts w:ascii="Arial" w:eastAsia="SimSun" w:hAnsi="Arial"/>
        </w:rPr>
        <w:t>.</w:t>
      </w:r>
      <w:r w:rsidR="005264DA">
        <w:rPr>
          <w:rFonts w:ascii="Arial" w:eastAsia="SimSun" w:hAnsi="Arial"/>
        </w:rPr>
        <w:t>3</w:t>
      </w:r>
      <w:r w:rsidR="0083210A" w:rsidRPr="0083210A">
        <w:rPr>
          <w:rFonts w:ascii="Arial" w:eastAsia="SimSun" w:hAnsi="Arial"/>
        </w:rPr>
        <w:t>.</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w:t>
      </w:r>
      <w:r w:rsidR="00C71A6B"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Threshold</w:t>
      </w:r>
      <w:r w:rsidR="00C71A6B">
        <w:rPr>
          <w:rFonts w:ascii="Helvetica" w:hAnsi="Helvetica" w:cs="Helvetica"/>
          <w:color w:val="000000"/>
          <w:szCs w:val="18"/>
          <w:lang w:val="en-US" w:eastAsia="fr-FR"/>
        </w:rPr>
        <w:t xml:space="preserve"> </w:t>
      </w:r>
      <w:r w:rsidR="008055F5">
        <w:rPr>
          <w:rFonts w:ascii="Arial" w:hAnsi="Arial"/>
        </w:rPr>
        <w:t>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5009EFE2"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5264DA">
        <w:rPr>
          <w:rFonts w:ascii="Arial" w:hAnsi="Arial"/>
        </w:rPr>
        <w:t>2</w:t>
      </w:r>
      <w:r w:rsidR="00013A51">
        <w:rPr>
          <w:rFonts w:ascii="Arial" w:hAnsi="Arial"/>
        </w:rPr>
        <w:t xml:space="preserve"> </w:t>
      </w:r>
      <w:proofErr w:type="gramStart"/>
      <w:r w:rsidR="00013A51">
        <w:rPr>
          <w:rFonts w:ascii="Arial" w:hAnsi="Arial"/>
        </w:rPr>
        <w:t>cell</w:t>
      </w:r>
      <w:proofErr w:type="gramEnd"/>
      <w:r w:rsidR="00013A51">
        <w:rPr>
          <w:rFonts w:ascii="Arial" w:hAnsi="Arial"/>
        </w:rPr>
        <w:t xml:space="preserve"> on </w:t>
      </w:r>
      <w:r w:rsidR="005264DA">
        <w:rPr>
          <w:rFonts w:ascii="Arial" w:hAnsi="Arial"/>
        </w:rPr>
        <w:t>2</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3B5C97F1"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w:t>
      </w:r>
      <w:r w:rsidR="000E08B1">
        <w:rPr>
          <w:rFonts w:ascii="Arial" w:hAnsi="Arial"/>
        </w:rPr>
        <w:t>3</w:t>
      </w:r>
      <w:r w:rsidR="003F6D1A" w:rsidRPr="003F6D1A">
        <w:rPr>
          <w:rFonts w:ascii="Arial" w:hAnsi="Arial"/>
        </w:rPr>
        <w:t xml:space="preserve">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7F3C3EFA"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E372F">
        <w:rPr>
          <w:rFonts w:ascii="Arial" w:hAnsi="Arial"/>
        </w:rPr>
        <w:t>Channel Occupancy</w:t>
      </w:r>
      <w:r w:rsidR="00ED6028">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lastRenderedPageBreak/>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23FDDFBD" w14:textId="77777777" w:rsidR="005B713F" w:rsidRPr="005B713F" w:rsidRDefault="005B713F" w:rsidP="005B713F">
      <w:pPr>
        <w:pStyle w:val="Heading4"/>
        <w:rPr>
          <w:highlight w:val="lightGray"/>
          <w:lang w:val="en-US"/>
        </w:rPr>
      </w:pPr>
      <w:r w:rsidRPr="005B713F">
        <w:rPr>
          <w:highlight w:val="lightGray"/>
          <w:lang w:val="en-US"/>
        </w:rPr>
        <w:t>10.1.34.2</w:t>
      </w:r>
      <w:r w:rsidRPr="005B713F">
        <w:rPr>
          <w:highlight w:val="lightGray"/>
          <w:lang w:val="en-US"/>
        </w:rPr>
        <w:tab/>
        <w:t>Inter-frequency absolute RSSI measurement accuracy requirements in FR1</w:t>
      </w:r>
    </w:p>
    <w:p w14:paraId="5D7D1160" w14:textId="77777777" w:rsidR="005B713F" w:rsidRPr="005B713F" w:rsidRDefault="005B713F" w:rsidP="005B713F">
      <w:pPr>
        <w:rPr>
          <w:highlight w:val="lightGray"/>
          <w:lang w:eastAsia="zh-CN"/>
        </w:rPr>
      </w:pPr>
      <w:r w:rsidRPr="005B713F">
        <w:rPr>
          <w:highlight w:val="lightGray"/>
          <w:lang w:eastAsia="zh-CN"/>
        </w:rPr>
        <w:t>The accuracy requirements for inter-frequency RSSI measurements on a carrier frequency under CCA are the same as specified in clause 10.1.34.1.</w:t>
      </w:r>
    </w:p>
    <w:p w14:paraId="2210872A" w14:textId="77777777" w:rsidR="005B713F" w:rsidRPr="007275DF" w:rsidRDefault="005B713F" w:rsidP="005B713F">
      <w:pPr>
        <w:rPr>
          <w:lang w:eastAsia="zh-CN"/>
        </w:rPr>
      </w:pPr>
      <w:r w:rsidRPr="005B713F">
        <w:rPr>
          <w:highlight w:val="lightGray"/>
          <w:lang w:eastAsia="zh-CN"/>
        </w:rPr>
        <w:t xml:space="preserve">The inter-frequency RSSI measurement bandwidth is </w:t>
      </w:r>
      <w:r w:rsidRPr="005B713F">
        <w:rPr>
          <w:highlight w:val="lightGray"/>
        </w:rPr>
        <w:t xml:space="preserve">the channel bandwidth defined in Clause 4 of TS 37.213 [33], where the channel has the </w:t>
      </w:r>
      <w:proofErr w:type="spellStart"/>
      <w:r w:rsidRPr="005B713F">
        <w:rPr>
          <w:highlight w:val="lightGray"/>
        </w:rPr>
        <w:t>center</w:t>
      </w:r>
      <w:proofErr w:type="spellEnd"/>
      <w:r w:rsidRPr="005B713F">
        <w:rPr>
          <w:highlight w:val="lightGray"/>
        </w:rPr>
        <w:t xml:space="preserve"> frequency configured by </w:t>
      </w:r>
      <w:r w:rsidRPr="005B713F">
        <w:rPr>
          <w:i/>
          <w:iCs/>
          <w:highlight w:val="lightGray"/>
        </w:rPr>
        <w:t>ARFCN-</w:t>
      </w:r>
      <w:proofErr w:type="spellStart"/>
      <w:r w:rsidRPr="005B713F">
        <w:rPr>
          <w:i/>
          <w:iCs/>
          <w:highlight w:val="lightGray"/>
        </w:rPr>
        <w:t>valueNR</w:t>
      </w:r>
      <w:proofErr w:type="spellEnd"/>
      <w:r w:rsidRPr="005B713F">
        <w:rPr>
          <w:highlight w:val="lightGray"/>
          <w:lang w:eastAsia="zh-CN"/>
        </w:rPr>
        <w:t>.</w:t>
      </w:r>
    </w:p>
    <w:p w14:paraId="7FBD80A9" w14:textId="77777777" w:rsidR="005B713F" w:rsidRDefault="005B713F" w:rsidP="00BA5D04">
      <w:pPr>
        <w:jc w:val="both"/>
        <w:rPr>
          <w:rFonts w:ascii="Arial" w:hAnsi="Arial"/>
        </w:rPr>
      </w:pPr>
    </w:p>
    <w:p w14:paraId="147BD2D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C13633">
        <w:rPr>
          <w:rFonts w:ascii="Arial" w:eastAsia="Times New Roman" w:hAnsi="Arial"/>
          <w:sz w:val="24"/>
          <w:highlight w:val="lightGray"/>
          <w:lang w:val="en-US" w:eastAsia="en-GB"/>
        </w:rPr>
        <w:t>10.1.34.3</w:t>
      </w:r>
      <w:r w:rsidRPr="00C13633">
        <w:rPr>
          <w:rFonts w:ascii="Arial" w:eastAsia="Times New Roman" w:hAnsi="Arial"/>
          <w:sz w:val="24"/>
          <w:highlight w:val="lightGray"/>
          <w:lang w:val="en-US" w:eastAsia="en-GB"/>
        </w:rPr>
        <w:tab/>
        <w:t>RSSI measurement report mapping</w:t>
      </w:r>
    </w:p>
    <w:p w14:paraId="6D554E8F"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reporting range of RSSI measurement is defined from -100 dBm to -25 dBm with 1 dBm resolution.</w:t>
      </w:r>
    </w:p>
    <w:p w14:paraId="7CB3C1D3"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mapping of the measured quantity is defined in Table 10.1.34.3-1. The range in the signalling may be larger than the guaranteed accuracy range, provided that the following condition is met:</w:t>
      </w:r>
    </w:p>
    <w:p w14:paraId="171FC1DA"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 xml:space="preserve">the RSSI measurement bandwidth is the </w:t>
      </w:r>
      <w:r w:rsidRPr="00C13633">
        <w:rPr>
          <w:rFonts w:eastAsia="Times New Roman"/>
          <w:highlight w:val="lightGray"/>
          <w:lang w:eastAsia="en-GB"/>
        </w:rPr>
        <w:t xml:space="preserve">channel bandwidth defined in Clause 4 of TS 37.213 [33], where the channel has the </w:t>
      </w:r>
      <w:proofErr w:type="spellStart"/>
      <w:r w:rsidRPr="00C13633">
        <w:rPr>
          <w:rFonts w:eastAsia="Times New Roman"/>
          <w:highlight w:val="lightGray"/>
          <w:lang w:eastAsia="en-GB"/>
        </w:rPr>
        <w:t>center</w:t>
      </w:r>
      <w:proofErr w:type="spellEnd"/>
      <w:r w:rsidRPr="00C13633">
        <w:rPr>
          <w:rFonts w:eastAsia="Times New Roman"/>
          <w:highlight w:val="lightGray"/>
          <w:lang w:eastAsia="en-GB"/>
        </w:rPr>
        <w:t xml:space="preserve"> frequency configured by </w:t>
      </w:r>
      <w:r w:rsidRPr="00C13633">
        <w:rPr>
          <w:rFonts w:eastAsia="Times New Roman"/>
          <w:i/>
          <w:iCs/>
          <w:highlight w:val="lightGray"/>
          <w:lang w:eastAsia="en-GB"/>
        </w:rPr>
        <w:t>ARFCN-</w:t>
      </w:r>
      <w:proofErr w:type="spellStart"/>
      <w:r w:rsidRPr="00C13633">
        <w:rPr>
          <w:rFonts w:eastAsia="Times New Roman"/>
          <w:i/>
          <w:iCs/>
          <w:highlight w:val="lightGray"/>
          <w:lang w:eastAsia="en-GB"/>
        </w:rPr>
        <w:t>valueNR</w:t>
      </w:r>
      <w:proofErr w:type="spellEnd"/>
      <w:r w:rsidRPr="00C13633">
        <w:rPr>
          <w:rFonts w:eastAsia="Times New Roman" w:cs="v4.2.0"/>
          <w:highlight w:val="lightGray"/>
          <w:lang w:eastAsia="en-GB"/>
        </w:rPr>
        <w:t>.</w:t>
      </w:r>
    </w:p>
    <w:p w14:paraId="385C87F6" w14:textId="77777777" w:rsidR="00C13633" w:rsidRPr="00C13633" w:rsidRDefault="00C13633" w:rsidP="00C1363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13633">
        <w:rPr>
          <w:rFonts w:ascii="Arial" w:eastAsia="Times New Roman" w:hAnsi="Arial"/>
          <w:b/>
          <w:highlight w:val="lightGray"/>
          <w:lang w:eastAsia="en-GB"/>
        </w:rPr>
        <w:lastRenderedPageBreak/>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C13633" w:rsidRPr="00C13633" w14:paraId="042172A4" w14:textId="77777777" w:rsidTr="00EC05AC">
        <w:trPr>
          <w:cantSplit/>
        </w:trPr>
        <w:tc>
          <w:tcPr>
            <w:tcW w:w="3118" w:type="dxa"/>
          </w:tcPr>
          <w:p w14:paraId="50D8B1F2"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Reported value</w:t>
            </w:r>
          </w:p>
        </w:tc>
        <w:tc>
          <w:tcPr>
            <w:tcW w:w="3402" w:type="dxa"/>
          </w:tcPr>
          <w:p w14:paraId="242F78F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Measured quantity value</w:t>
            </w:r>
          </w:p>
        </w:tc>
        <w:tc>
          <w:tcPr>
            <w:tcW w:w="1418" w:type="dxa"/>
          </w:tcPr>
          <w:p w14:paraId="4C41673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Unit</w:t>
            </w:r>
          </w:p>
        </w:tc>
      </w:tr>
      <w:tr w:rsidR="00C13633" w:rsidRPr="00C13633" w14:paraId="56DCE270" w14:textId="77777777" w:rsidTr="00EC05AC">
        <w:trPr>
          <w:cantSplit/>
        </w:trPr>
        <w:tc>
          <w:tcPr>
            <w:tcW w:w="3118" w:type="dxa"/>
          </w:tcPr>
          <w:p w14:paraId="12379FE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RSSI_00</w:t>
            </w:r>
          </w:p>
        </w:tc>
        <w:tc>
          <w:tcPr>
            <w:tcW w:w="3402" w:type="dxa"/>
          </w:tcPr>
          <w:p w14:paraId="7AFDF55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RSSI &lt; </w:t>
            </w:r>
            <w:r w:rsidRPr="00C13633">
              <w:rPr>
                <w:rFonts w:ascii="Arial" w:eastAsia="Times New Roman" w:hAnsi="Arial" w:cs="Arial"/>
                <w:sz w:val="18"/>
                <w:highlight w:val="lightGray"/>
                <w:lang w:eastAsia="ja-JP"/>
              </w:rPr>
              <w:noBreakHyphen/>
              <w:t xml:space="preserve">100 </w:t>
            </w:r>
          </w:p>
        </w:tc>
        <w:tc>
          <w:tcPr>
            <w:tcW w:w="1418" w:type="dxa"/>
          </w:tcPr>
          <w:p w14:paraId="7BBB2DE7"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2B71661C" w14:textId="77777777" w:rsidTr="00EC05AC">
        <w:trPr>
          <w:cantSplit/>
        </w:trPr>
        <w:tc>
          <w:tcPr>
            <w:tcW w:w="3118" w:type="dxa"/>
          </w:tcPr>
          <w:p w14:paraId="72E7D5B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RSSI_01</w:t>
            </w:r>
          </w:p>
        </w:tc>
        <w:tc>
          <w:tcPr>
            <w:tcW w:w="3402" w:type="dxa"/>
          </w:tcPr>
          <w:p w14:paraId="42FE2D4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-100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99</w:t>
            </w:r>
          </w:p>
        </w:tc>
        <w:tc>
          <w:tcPr>
            <w:tcW w:w="1418" w:type="dxa"/>
          </w:tcPr>
          <w:p w14:paraId="2C1B394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41FFC975" w14:textId="77777777" w:rsidTr="00EC05AC">
        <w:trPr>
          <w:cantSplit/>
        </w:trPr>
        <w:tc>
          <w:tcPr>
            <w:tcW w:w="3118" w:type="dxa"/>
          </w:tcPr>
          <w:p w14:paraId="386709AD"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RSSI_02</w:t>
            </w:r>
          </w:p>
        </w:tc>
        <w:tc>
          <w:tcPr>
            <w:tcW w:w="3402" w:type="dxa"/>
          </w:tcPr>
          <w:p w14:paraId="63EB12F4"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-99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98</w:t>
            </w:r>
          </w:p>
        </w:tc>
        <w:tc>
          <w:tcPr>
            <w:tcW w:w="1418" w:type="dxa"/>
          </w:tcPr>
          <w:p w14:paraId="4C430410"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5C92FB6A" w14:textId="77777777" w:rsidTr="00EC05AC">
        <w:trPr>
          <w:cantSplit/>
        </w:trPr>
        <w:tc>
          <w:tcPr>
            <w:tcW w:w="3118" w:type="dxa"/>
          </w:tcPr>
          <w:p w14:paraId="0CE059B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3402" w:type="dxa"/>
          </w:tcPr>
          <w:p w14:paraId="15DE442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1418" w:type="dxa"/>
          </w:tcPr>
          <w:p w14:paraId="0AEA60D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r>
      <w:tr w:rsidR="00C13633" w:rsidRPr="00C13633" w14:paraId="0F17DFA0" w14:textId="77777777" w:rsidTr="00EC05AC">
        <w:trPr>
          <w:cantSplit/>
        </w:trPr>
        <w:tc>
          <w:tcPr>
            <w:tcW w:w="3118" w:type="dxa"/>
          </w:tcPr>
          <w:p w14:paraId="0DC3F86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RSSI_74</w:t>
            </w:r>
          </w:p>
        </w:tc>
        <w:tc>
          <w:tcPr>
            <w:tcW w:w="3402" w:type="dxa"/>
          </w:tcPr>
          <w:p w14:paraId="321CB08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-27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-26</w:t>
            </w:r>
          </w:p>
        </w:tc>
        <w:tc>
          <w:tcPr>
            <w:tcW w:w="1418" w:type="dxa"/>
          </w:tcPr>
          <w:p w14:paraId="11AC03BB"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62CA7B53" w14:textId="77777777" w:rsidTr="00EC05AC">
        <w:trPr>
          <w:cantSplit/>
        </w:trPr>
        <w:tc>
          <w:tcPr>
            <w:tcW w:w="3118" w:type="dxa"/>
          </w:tcPr>
          <w:p w14:paraId="21EAA39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RSSI_75</w:t>
            </w:r>
          </w:p>
        </w:tc>
        <w:tc>
          <w:tcPr>
            <w:tcW w:w="3402" w:type="dxa"/>
          </w:tcPr>
          <w:p w14:paraId="4191AC1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-26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-25</w:t>
            </w:r>
          </w:p>
        </w:tc>
        <w:tc>
          <w:tcPr>
            <w:tcW w:w="1418" w:type="dxa"/>
          </w:tcPr>
          <w:p w14:paraId="0C84EED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0108A76C" w14:textId="77777777" w:rsidTr="00EC05AC">
        <w:trPr>
          <w:cantSplit/>
        </w:trPr>
        <w:tc>
          <w:tcPr>
            <w:tcW w:w="3118" w:type="dxa"/>
          </w:tcPr>
          <w:p w14:paraId="0CEA103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RSSI_76</w:t>
            </w:r>
          </w:p>
        </w:tc>
        <w:tc>
          <w:tcPr>
            <w:tcW w:w="3402" w:type="dxa"/>
          </w:tcPr>
          <w:p w14:paraId="0A7D11DC"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-25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w:t>
            </w:r>
          </w:p>
        </w:tc>
        <w:tc>
          <w:tcPr>
            <w:tcW w:w="1418" w:type="dxa"/>
          </w:tcPr>
          <w:p w14:paraId="7B22CC68"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bl>
    <w:p w14:paraId="440B949B" w14:textId="77777777" w:rsidR="00C13633" w:rsidRPr="00C13633" w:rsidRDefault="00C13633" w:rsidP="00C13633">
      <w:pPr>
        <w:overflowPunct w:val="0"/>
        <w:autoSpaceDE w:val="0"/>
        <w:autoSpaceDN w:val="0"/>
        <w:adjustRightInd w:val="0"/>
        <w:textAlignment w:val="baseline"/>
        <w:rPr>
          <w:rFonts w:eastAsia="Times New Roman"/>
          <w:i/>
          <w:iCs/>
          <w:highlight w:val="lightGray"/>
          <w:lang w:val="en-US" w:eastAsia="en-GB"/>
        </w:rPr>
      </w:pPr>
    </w:p>
    <w:p w14:paraId="0B50C4E5" w14:textId="77777777" w:rsidR="00C13633" w:rsidRPr="00C13633" w:rsidRDefault="00C13633" w:rsidP="00C1363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zh-CN"/>
        </w:rPr>
      </w:pPr>
      <w:r w:rsidRPr="00C13633">
        <w:rPr>
          <w:rFonts w:ascii="Arial" w:eastAsia="Times New Roman" w:hAnsi="Arial"/>
          <w:sz w:val="28"/>
          <w:highlight w:val="lightGray"/>
          <w:lang w:eastAsia="zh-CN"/>
        </w:rPr>
        <w:t>10.1.35</w:t>
      </w:r>
      <w:r w:rsidRPr="00C13633">
        <w:rPr>
          <w:rFonts w:ascii="Arial" w:eastAsia="Times New Roman" w:hAnsi="Arial"/>
          <w:sz w:val="28"/>
          <w:highlight w:val="lightGray"/>
          <w:lang w:eastAsia="zh-CN"/>
        </w:rPr>
        <w:tab/>
        <w:t>Channel occupancy measurements under CCA</w:t>
      </w:r>
    </w:p>
    <w:p w14:paraId="08A858D3" w14:textId="77777777" w:rsidR="007E2E76" w:rsidRPr="007E2E76" w:rsidRDefault="007E2E76" w:rsidP="007E2E76">
      <w:pPr>
        <w:pStyle w:val="Heading4"/>
        <w:rPr>
          <w:highlight w:val="lightGray"/>
          <w:lang w:eastAsia="zh-CN"/>
        </w:rPr>
      </w:pPr>
      <w:r w:rsidRPr="007E2E76">
        <w:rPr>
          <w:highlight w:val="lightGray"/>
          <w:lang w:eastAsia="zh-CN"/>
        </w:rPr>
        <w:t>10.1.35.2</w:t>
      </w:r>
      <w:r w:rsidRPr="007E2E76">
        <w:rPr>
          <w:highlight w:val="lightGray"/>
          <w:lang w:eastAsia="zh-CN"/>
        </w:rPr>
        <w:tab/>
        <w:t>Inter-frequency channel occupancy measurement accuracy requirements in FR1</w:t>
      </w:r>
    </w:p>
    <w:p w14:paraId="3D644841" w14:textId="77777777" w:rsidR="007E2E76" w:rsidRPr="007E2E76" w:rsidRDefault="007E2E76" w:rsidP="007E2E76">
      <w:pPr>
        <w:rPr>
          <w:highlight w:val="lightGray"/>
          <w:lang w:eastAsia="zh-CN"/>
        </w:rPr>
      </w:pPr>
      <w:r w:rsidRPr="007E2E76">
        <w:rPr>
          <w:highlight w:val="lightGray"/>
          <w:lang w:eastAsia="zh-CN"/>
        </w:rPr>
        <w:t>The UE shall be able to correctly evaluate the inter-frequency channel occupancy configured according to TS 38.331 [2], provided that the following conditions are met:</w:t>
      </w:r>
    </w:p>
    <w:p w14:paraId="4B34C8E5" w14:textId="77777777" w:rsidR="007E2E76" w:rsidRPr="007E2E76" w:rsidRDefault="007E2E76" w:rsidP="007E2E76">
      <w:pPr>
        <w:pStyle w:val="B10"/>
        <w:rPr>
          <w:highlight w:val="lightGray"/>
          <w:lang w:eastAsia="zh-CN"/>
        </w:rPr>
      </w:pPr>
      <w:r w:rsidRPr="007E2E76">
        <w:rPr>
          <w:highlight w:val="lightGray"/>
          <w:lang w:eastAsia="zh-CN"/>
        </w:rPr>
        <w:t>-</w:t>
      </w:r>
      <w:r w:rsidRPr="007E2E76">
        <w:rPr>
          <w:highlight w:val="lightGray"/>
          <w:lang w:eastAsia="zh-CN"/>
        </w:rPr>
        <w:tab/>
        <w:t>All symbols during each RSSI measurement duration are available for RSSI sampling within the same reporting interval,</w:t>
      </w:r>
    </w:p>
    <w:p w14:paraId="430BC684" w14:textId="77777777" w:rsidR="007E2E76" w:rsidRPr="007E2E76" w:rsidRDefault="007E2E76" w:rsidP="007E2E76">
      <w:pPr>
        <w:pStyle w:val="B10"/>
        <w:rPr>
          <w:highlight w:val="lightGray"/>
          <w:lang w:eastAsia="zh-CN"/>
        </w:rPr>
      </w:pPr>
      <w:r w:rsidRPr="007E2E76">
        <w:rPr>
          <w:highlight w:val="lightGray"/>
          <w:lang w:eastAsia="zh-CN"/>
        </w:rPr>
        <w:t>-</w:t>
      </w:r>
      <w:r w:rsidRPr="007E2E76">
        <w:rPr>
          <w:highlight w:val="lightGray"/>
          <w:lang w:eastAsia="zh-CN"/>
        </w:rPr>
        <w:tab/>
        <w:t xml:space="preserve">RSSI at the UE receiver meets the following condition with respect to the configured </w:t>
      </w:r>
      <w:proofErr w:type="spellStart"/>
      <w:r w:rsidRPr="007E2E76">
        <w:rPr>
          <w:i/>
          <w:highlight w:val="lightGray"/>
          <w:lang w:eastAsia="zh-CN"/>
        </w:rPr>
        <w:t>channelOccupancyThreshold</w:t>
      </w:r>
      <w:proofErr w:type="spellEnd"/>
      <w:r w:rsidRPr="007E2E76">
        <w:rPr>
          <w:highlight w:val="lightGray"/>
          <w:lang w:eastAsia="zh-CN"/>
        </w:rPr>
        <w:t xml:space="preserve"> [2]:</w:t>
      </w:r>
    </w:p>
    <w:p w14:paraId="35CBA12D" w14:textId="77777777" w:rsidR="007E2E76" w:rsidRPr="007E2E76" w:rsidRDefault="007E2E76" w:rsidP="007E2E76">
      <w:pPr>
        <w:pStyle w:val="B2"/>
        <w:rPr>
          <w:highlight w:val="lightGray"/>
          <w:lang w:eastAsia="zh-CN"/>
        </w:rPr>
      </w:pPr>
      <w:r w:rsidRPr="007E2E76">
        <w:rPr>
          <w:highlight w:val="lightGray"/>
          <w:lang w:eastAsia="zh-CN"/>
        </w:rPr>
        <w:t>-</w:t>
      </w:r>
      <w:r w:rsidRPr="007E2E76">
        <w:rPr>
          <w:highlight w:val="lightGray"/>
          <w:lang w:eastAsia="zh-CN"/>
        </w:rPr>
        <w:tab/>
        <w:t xml:space="preserve">RSSI at the UE receiver is below </w:t>
      </w:r>
      <w:proofErr w:type="spellStart"/>
      <w:r w:rsidRPr="007E2E76">
        <w:rPr>
          <w:i/>
          <w:highlight w:val="lightGray"/>
          <w:lang w:eastAsia="zh-CN"/>
        </w:rPr>
        <w:t>channelOccupancyThreshold</w:t>
      </w:r>
      <w:proofErr w:type="spellEnd"/>
      <w:r w:rsidRPr="007E2E76">
        <w:rPr>
          <w:highlight w:val="lightGray"/>
          <w:lang w:eastAsia="zh-CN"/>
        </w:rPr>
        <w:t>-</w:t>
      </w:r>
      <w:r w:rsidRPr="007E2E76">
        <w:rPr>
          <w:position w:val="-12"/>
          <w:highlight w:val="lightGray"/>
          <w:lang w:eastAsia="zh-CN"/>
        </w:rPr>
        <w:object w:dxaOrig="540" w:dyaOrig="360" w14:anchorId="68CC35FE">
          <v:shape id="_x0000_i1030" type="#_x0000_t75" style="width:25.45pt;height:20.5pt" o:ole="">
            <v:imagedata r:id="rId16" o:title=""/>
          </v:shape>
          <o:OLEObject Type="Embed" ProgID="Equation.3" ShapeID="_x0000_i1030" DrawAspect="Content" ObjectID="_1785708472" r:id="rId17"/>
        </w:object>
      </w:r>
      <w:r w:rsidRPr="007E2E76">
        <w:rPr>
          <w:highlight w:val="lightGray"/>
          <w:lang w:eastAsia="zh-CN"/>
        </w:rPr>
        <w:t>, or</w:t>
      </w:r>
    </w:p>
    <w:p w14:paraId="5FF3126A" w14:textId="77777777" w:rsidR="007E2E76" w:rsidRPr="007E2E76" w:rsidRDefault="007E2E76" w:rsidP="007E2E76">
      <w:pPr>
        <w:pStyle w:val="B2"/>
        <w:rPr>
          <w:highlight w:val="lightGray"/>
          <w:lang w:eastAsia="zh-CN"/>
        </w:rPr>
      </w:pPr>
      <w:r w:rsidRPr="007E2E76">
        <w:rPr>
          <w:highlight w:val="lightGray"/>
          <w:lang w:eastAsia="zh-CN"/>
        </w:rPr>
        <w:t>-</w:t>
      </w:r>
      <w:r w:rsidRPr="007E2E76">
        <w:rPr>
          <w:highlight w:val="lightGray"/>
          <w:lang w:eastAsia="zh-CN"/>
        </w:rPr>
        <w:tab/>
        <w:t xml:space="preserve">RSSI at the UE receiver is above </w:t>
      </w:r>
      <w:proofErr w:type="spellStart"/>
      <w:r w:rsidRPr="007E2E76">
        <w:rPr>
          <w:i/>
          <w:highlight w:val="lightGray"/>
          <w:lang w:eastAsia="zh-CN"/>
        </w:rPr>
        <w:t>channelOccupancyThreshold</w:t>
      </w:r>
      <w:proofErr w:type="spellEnd"/>
      <w:r w:rsidRPr="007E2E76">
        <w:rPr>
          <w:highlight w:val="lightGray"/>
          <w:lang w:eastAsia="zh-CN"/>
        </w:rPr>
        <w:t>+</w:t>
      </w:r>
      <w:r w:rsidRPr="007E2E76">
        <w:rPr>
          <w:position w:val="-12"/>
          <w:highlight w:val="lightGray"/>
          <w:lang w:eastAsia="zh-CN"/>
        </w:rPr>
        <w:object w:dxaOrig="540" w:dyaOrig="360" w14:anchorId="7D40536C">
          <v:shape id="_x0000_i1031" type="#_x0000_t75" style="width:25.45pt;height:20.5pt" o:ole="">
            <v:imagedata r:id="rId18" o:title=""/>
          </v:shape>
          <o:OLEObject Type="Embed" ProgID="Equation.3" ShapeID="_x0000_i1031" DrawAspect="Content" ObjectID="_1785708473" r:id="rId19"/>
        </w:object>
      </w:r>
      <w:r w:rsidRPr="007E2E76">
        <w:rPr>
          <w:highlight w:val="lightGray"/>
          <w:lang w:eastAsia="zh-CN"/>
        </w:rPr>
        <w:t>,</w:t>
      </w:r>
    </w:p>
    <w:p w14:paraId="0B1648E6" w14:textId="77777777" w:rsidR="007E2E76" w:rsidRPr="007E2E76" w:rsidRDefault="007E2E76" w:rsidP="007E2E76">
      <w:pPr>
        <w:pStyle w:val="B10"/>
        <w:rPr>
          <w:highlight w:val="lightGray"/>
          <w:lang w:eastAsia="zh-CN"/>
        </w:rPr>
      </w:pPr>
      <w:r w:rsidRPr="007E2E76">
        <w:rPr>
          <w:highlight w:val="lightGray"/>
          <w:lang w:eastAsia="zh-CN"/>
        </w:rPr>
        <w:t>-</w:t>
      </w:r>
      <w:r w:rsidRPr="007E2E76">
        <w:rPr>
          <w:highlight w:val="lightGray"/>
          <w:lang w:eastAsia="zh-CN"/>
        </w:rPr>
        <w:tab/>
        <w:t xml:space="preserve">where </w:t>
      </w:r>
      <w:r w:rsidRPr="007E2E76">
        <w:rPr>
          <w:position w:val="-12"/>
          <w:highlight w:val="lightGray"/>
          <w:lang w:eastAsia="zh-CN"/>
        </w:rPr>
        <w:object w:dxaOrig="540" w:dyaOrig="360" w14:anchorId="27CD43A2">
          <v:shape id="_x0000_i1032" type="#_x0000_t75" style="width:25.45pt;height:20.5pt" o:ole="">
            <v:imagedata r:id="rId20" o:title=""/>
          </v:shape>
          <o:OLEObject Type="Embed" ProgID="Equation.3" ShapeID="_x0000_i1032" DrawAspect="Content" ObjectID="_1785708474" r:id="rId21"/>
        </w:object>
      </w:r>
      <w:r w:rsidRPr="007E2E76">
        <w:rPr>
          <w:highlight w:val="lightGray"/>
          <w:lang w:eastAsia="zh-CN"/>
        </w:rPr>
        <w:t xml:space="preserve"> is the applicable RSSI measurement accuracy value from the RSSI measurement accuracy requirements specified in clause </w:t>
      </w:r>
      <w:r w:rsidRPr="007E2E76">
        <w:rPr>
          <w:highlight w:val="lightGray"/>
        </w:rPr>
        <w:t>10.1.34.2</w:t>
      </w:r>
      <w:r w:rsidRPr="007E2E76">
        <w:rPr>
          <w:highlight w:val="lightGray"/>
          <w:lang w:eastAsia="zh-CN"/>
        </w:rPr>
        <w:t>.</w:t>
      </w:r>
    </w:p>
    <w:p w14:paraId="70F7519B" w14:textId="77777777" w:rsidR="007E2E76" w:rsidRPr="007275DF" w:rsidRDefault="007E2E76" w:rsidP="007E2E76">
      <w:pPr>
        <w:rPr>
          <w:lang w:eastAsia="zh-CN"/>
        </w:rPr>
      </w:pPr>
      <w:r w:rsidRPr="007E2E76">
        <w:rPr>
          <w:highlight w:val="lightGray"/>
          <w:lang w:eastAsia="zh-CN"/>
        </w:rPr>
        <w:t xml:space="preserve">The channel occupancy measurement bandwidth is </w:t>
      </w:r>
      <w:r w:rsidRPr="007E2E76">
        <w:rPr>
          <w:highlight w:val="lightGray"/>
        </w:rPr>
        <w:t>the same as the RSSI measurement bandwidth in Clause 10.1.34.2</w:t>
      </w:r>
      <w:r w:rsidRPr="007E2E76">
        <w:rPr>
          <w:highlight w:val="lightGray"/>
          <w:lang w:eastAsia="zh-CN"/>
        </w:rPr>
        <w:t>.</w:t>
      </w: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7314EC7A"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5D6B3A">
        <w:rPr>
          <w:rFonts w:ascii="Arial" w:hAnsi="Arial"/>
        </w:rPr>
        <w:t>3</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4C88AE6F"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5D6B3A">
        <w:rPr>
          <w:rFonts w:ascii="Arial" w:hAnsi="Arial"/>
        </w:rPr>
        <w:t>2</w:t>
      </w:r>
      <w:r w:rsidRPr="008C2ACA">
        <w:rPr>
          <w:rFonts w:ascii="Arial" w:hAnsi="Arial"/>
        </w:rPr>
        <w:t xml:space="preserve"> Es/Noc </w:t>
      </w:r>
      <w:proofErr w:type="gramStart"/>
      <w:r w:rsidRPr="008C2ACA">
        <w:rPr>
          <w:rFonts w:ascii="Arial" w:hAnsi="Arial"/>
        </w:rPr>
        <w:t>has an effect on</w:t>
      </w:r>
      <w:proofErr w:type="gramEnd"/>
      <w:r w:rsidRPr="008C2ACA">
        <w:rPr>
          <w:rFonts w:ascii="Arial" w:hAnsi="Arial"/>
        </w:rPr>
        <w:t xml:space="preserve">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4E845B36"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w:t>
      </w:r>
      <w:r w:rsidR="005D6B3A">
        <w:rPr>
          <w:rFonts w:ascii="Arial" w:hAnsi="Arial"/>
        </w:rPr>
        <w:t>2</w:t>
      </w:r>
      <w:r w:rsidR="00357506">
        <w:rPr>
          <w:rFonts w:ascii="Arial" w:hAnsi="Arial"/>
        </w:rPr>
        <w:t xml:space="preserve">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53BEA762"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w:t>
      </w:r>
      <w:r w:rsidR="00E6463C" w:rsidRPr="00E6463C">
        <w:rPr>
          <w:rFonts w:ascii="Arial" w:hAnsi="Arial"/>
        </w:rPr>
        <w:t xml:space="preserve">minimum Channel Occupancy in </w:t>
      </w:r>
      <w:proofErr w:type="gramStart"/>
      <w:r w:rsidR="00E6463C" w:rsidRPr="00E6463C">
        <w:rPr>
          <w:rFonts w:ascii="Arial" w:hAnsi="Arial"/>
        </w:rPr>
        <w:t>subframes  RSSI</w:t>
      </w:r>
      <w:proofErr w:type="gramEnd"/>
      <w:r w:rsidR="00E6463C" w:rsidRPr="00E6463C">
        <w:rPr>
          <w:rFonts w:ascii="Arial" w:hAnsi="Arial"/>
        </w:rPr>
        <w:t xml:space="preserve"> measured </w:t>
      </w:r>
      <w:r w:rsidR="001046F5">
        <w:rPr>
          <w:rFonts w:ascii="Arial" w:hAnsi="Arial"/>
        </w:rPr>
        <w:t>is -</w:t>
      </w:r>
      <w:r w:rsidR="00E6463C">
        <w:rPr>
          <w:rFonts w:ascii="Arial" w:hAnsi="Arial"/>
        </w:rPr>
        <w:t>88.5</w:t>
      </w:r>
      <w:r w:rsidR="001046F5">
        <w:rPr>
          <w:rFonts w:ascii="Arial" w:hAnsi="Arial"/>
        </w:rPr>
        <w:t xml:space="preserve"> which is </w:t>
      </w:r>
      <w:r w:rsidR="00014B26">
        <w:rPr>
          <w:rFonts w:ascii="Arial" w:hAnsi="Arial"/>
        </w:rPr>
        <w:t>equal to</w:t>
      </w:r>
      <w:r w:rsidR="001046F5">
        <w:rPr>
          <w:rFonts w:ascii="Arial" w:hAnsi="Arial"/>
        </w:rPr>
        <w:t xml:space="preserve"> minimum requirement of </w:t>
      </w:r>
      <w:r w:rsidR="001046F5" w:rsidRPr="001046F5">
        <w:rPr>
          <w:rFonts w:ascii="Arial" w:hAnsi="Arial"/>
        </w:rPr>
        <w:t>-</w:t>
      </w:r>
      <w:r w:rsidR="00014B26">
        <w:rPr>
          <w:rFonts w:ascii="Arial" w:hAnsi="Arial"/>
        </w:rPr>
        <w:t>88.5</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18F8E853"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w:t>
      </w:r>
      <w:r w:rsidR="00014B26" w:rsidRPr="00E6463C">
        <w:rPr>
          <w:rFonts w:ascii="Arial" w:hAnsi="Arial"/>
        </w:rPr>
        <w:t xml:space="preserve">Channel Occupancy </w:t>
      </w:r>
      <w:r w:rsidR="00E8239A" w:rsidRPr="003B2ACF">
        <w:rPr>
          <w:rFonts w:ascii="Arial" w:hAnsi="Arial"/>
        </w:rPr>
        <w:t xml:space="preserve">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15B751D" w14:textId="77777777" w:rsidR="00255E65" w:rsidRDefault="00255E65" w:rsidP="00255E65">
      <w:pPr>
        <w:autoSpaceDE w:val="0"/>
        <w:autoSpaceDN w:val="0"/>
        <w:adjustRightInd w:val="0"/>
        <w:spacing w:after="60"/>
        <w:rPr>
          <w:rFonts w:ascii="Arial" w:eastAsia="SimSun" w:hAnsi="Arial"/>
          <w:lang w:eastAsia="zh-CN"/>
        </w:rPr>
      </w:pPr>
      <w:r>
        <w:rPr>
          <w:rFonts w:ascii="Arial" w:eastAsia="SimSun" w:hAnsi="Arial"/>
          <w:lang w:eastAsia="zh-CN"/>
        </w:rPr>
        <w:t xml:space="preserve">Since the channel occupancy is always higher than minimum requirement, UE is expected to report </w:t>
      </w:r>
      <w:proofErr w:type="spellStart"/>
      <w:r w:rsidRPr="001765C1">
        <w:rPr>
          <w:rFonts w:ascii="Arial" w:eastAsia="SimSun" w:hAnsi="Arial"/>
          <w:lang w:eastAsia="zh-CN"/>
        </w:rPr>
        <w:t>channelOccupancy</w:t>
      </w:r>
      <w:proofErr w:type="spellEnd"/>
      <w:r w:rsidRPr="001765C1">
        <w:rPr>
          <w:rFonts w:ascii="Arial" w:eastAsia="SimSun" w:hAnsi="Arial"/>
          <w:lang w:eastAsia="zh-CN"/>
        </w:rPr>
        <w:t xml:space="preserve"> as 100%.</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lastRenderedPageBreak/>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636A6F1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F0ED2" w:rsidRPr="00E6463C">
        <w:rPr>
          <w:rFonts w:ascii="Arial" w:hAnsi="Arial"/>
        </w:rPr>
        <w:t xml:space="preserve">Channel Occupancy </w:t>
      </w:r>
      <w:r>
        <w:rPr>
          <w:rFonts w:ascii="Arial" w:hAnsi="Arial"/>
        </w:rPr>
        <w:t xml:space="preserve">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91E5EB2" w14:textId="5FD172F4" w:rsidR="00D825B3"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11.6.</w:t>
      </w:r>
      <w:r w:rsidR="00EF0ED2">
        <w:rPr>
          <w:rFonts w:ascii="Arial" w:hAnsi="Arial"/>
        </w:rPr>
        <w:t>6</w:t>
      </w:r>
      <w:r>
        <w:rPr>
          <w:rFonts w:ascii="Arial" w:hAnsi="Arial"/>
        </w:rPr>
        <w:t>.</w:t>
      </w:r>
      <w:r w:rsidR="00291D71">
        <w:rPr>
          <w:rFonts w:ascii="Arial" w:hAnsi="Arial"/>
        </w:rPr>
        <w:t>3</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 xml:space="preserve">signal levels and the same signalled parameters related to level, so we propose to apply the same level </w:t>
      </w:r>
      <w:r w:rsidR="00291D71">
        <w:rPr>
          <w:rFonts w:ascii="Arial" w:hAnsi="Arial"/>
        </w:rPr>
        <w:t xml:space="preserve">of </w:t>
      </w:r>
      <w:r w:rsidRPr="00173246">
        <w:rPr>
          <w:rFonts w:ascii="Arial" w:hAnsi="Arial"/>
        </w:rPr>
        <w:t>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D3AA8" w14:textId="77777777" w:rsidR="00C6524F" w:rsidRDefault="00C6524F" w:rsidP="00571E38">
      <w:pPr>
        <w:spacing w:after="0"/>
      </w:pPr>
      <w:r>
        <w:separator/>
      </w:r>
    </w:p>
  </w:endnote>
  <w:endnote w:type="continuationSeparator" w:id="0">
    <w:p w14:paraId="1FD3204F" w14:textId="77777777" w:rsidR="00C6524F" w:rsidRDefault="00C6524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78174" w14:textId="77777777" w:rsidR="00C6524F" w:rsidRDefault="00C6524F" w:rsidP="00571E38">
      <w:pPr>
        <w:spacing w:after="0"/>
      </w:pPr>
      <w:r>
        <w:separator/>
      </w:r>
    </w:p>
  </w:footnote>
  <w:footnote w:type="continuationSeparator" w:id="0">
    <w:p w14:paraId="3043F62C" w14:textId="77777777" w:rsidR="00C6524F" w:rsidRDefault="00C6524F"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4B26"/>
    <w:rsid w:val="0001560A"/>
    <w:rsid w:val="00020BC2"/>
    <w:rsid w:val="000237BF"/>
    <w:rsid w:val="00025C7B"/>
    <w:rsid w:val="000303FE"/>
    <w:rsid w:val="00031681"/>
    <w:rsid w:val="00035EDA"/>
    <w:rsid w:val="00043A7F"/>
    <w:rsid w:val="00043CC6"/>
    <w:rsid w:val="00044AFC"/>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1AFC"/>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08B1"/>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55E65"/>
    <w:rsid w:val="00262155"/>
    <w:rsid w:val="0026555B"/>
    <w:rsid w:val="0026586E"/>
    <w:rsid w:val="00272004"/>
    <w:rsid w:val="0027214F"/>
    <w:rsid w:val="00276EDD"/>
    <w:rsid w:val="002810E9"/>
    <w:rsid w:val="00286658"/>
    <w:rsid w:val="00291D71"/>
    <w:rsid w:val="002937BF"/>
    <w:rsid w:val="00294D99"/>
    <w:rsid w:val="00295B30"/>
    <w:rsid w:val="002964CA"/>
    <w:rsid w:val="002A4D9D"/>
    <w:rsid w:val="002A5BE7"/>
    <w:rsid w:val="002A6D7D"/>
    <w:rsid w:val="002A77D7"/>
    <w:rsid w:val="002B1682"/>
    <w:rsid w:val="002C152B"/>
    <w:rsid w:val="002C2B24"/>
    <w:rsid w:val="002C735F"/>
    <w:rsid w:val="002D0E1E"/>
    <w:rsid w:val="002D26EC"/>
    <w:rsid w:val="002D356F"/>
    <w:rsid w:val="002D4A7E"/>
    <w:rsid w:val="002E2A0F"/>
    <w:rsid w:val="002E7000"/>
    <w:rsid w:val="002E725D"/>
    <w:rsid w:val="002F46D5"/>
    <w:rsid w:val="002F509F"/>
    <w:rsid w:val="002F51C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0894"/>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197C"/>
    <w:rsid w:val="00492EA9"/>
    <w:rsid w:val="004A0728"/>
    <w:rsid w:val="004A0CEC"/>
    <w:rsid w:val="004A49D1"/>
    <w:rsid w:val="004A5E8A"/>
    <w:rsid w:val="004B0E28"/>
    <w:rsid w:val="004B1D3D"/>
    <w:rsid w:val="004C28D1"/>
    <w:rsid w:val="004C59B2"/>
    <w:rsid w:val="004C67C6"/>
    <w:rsid w:val="004C7CEC"/>
    <w:rsid w:val="004D0248"/>
    <w:rsid w:val="004D0890"/>
    <w:rsid w:val="004D3C1A"/>
    <w:rsid w:val="004D4918"/>
    <w:rsid w:val="004D5AA9"/>
    <w:rsid w:val="004D5B39"/>
    <w:rsid w:val="004D651E"/>
    <w:rsid w:val="004D702B"/>
    <w:rsid w:val="004E116A"/>
    <w:rsid w:val="004E1EF1"/>
    <w:rsid w:val="004E5D9D"/>
    <w:rsid w:val="004F0593"/>
    <w:rsid w:val="004F1AFF"/>
    <w:rsid w:val="004F33F3"/>
    <w:rsid w:val="004F6106"/>
    <w:rsid w:val="004F79D3"/>
    <w:rsid w:val="0050176C"/>
    <w:rsid w:val="005018BE"/>
    <w:rsid w:val="0050246E"/>
    <w:rsid w:val="00504B6E"/>
    <w:rsid w:val="00504B92"/>
    <w:rsid w:val="00505A79"/>
    <w:rsid w:val="0050695A"/>
    <w:rsid w:val="00510E8A"/>
    <w:rsid w:val="00516CA2"/>
    <w:rsid w:val="00517B0E"/>
    <w:rsid w:val="00517E71"/>
    <w:rsid w:val="005264DA"/>
    <w:rsid w:val="00530C07"/>
    <w:rsid w:val="0053609D"/>
    <w:rsid w:val="00540977"/>
    <w:rsid w:val="00541121"/>
    <w:rsid w:val="00542DE9"/>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B713F"/>
    <w:rsid w:val="005C0A95"/>
    <w:rsid w:val="005C2E73"/>
    <w:rsid w:val="005C5290"/>
    <w:rsid w:val="005C577C"/>
    <w:rsid w:val="005D16CD"/>
    <w:rsid w:val="005D6B3A"/>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25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E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1A7B"/>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260"/>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66BDB"/>
    <w:rsid w:val="009747BC"/>
    <w:rsid w:val="00983E45"/>
    <w:rsid w:val="009847BB"/>
    <w:rsid w:val="0098706E"/>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77D8C"/>
    <w:rsid w:val="00A80D1C"/>
    <w:rsid w:val="00A819FE"/>
    <w:rsid w:val="00A836C9"/>
    <w:rsid w:val="00A84285"/>
    <w:rsid w:val="00A86271"/>
    <w:rsid w:val="00A87B59"/>
    <w:rsid w:val="00A87D15"/>
    <w:rsid w:val="00A87E28"/>
    <w:rsid w:val="00A90662"/>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3B65"/>
    <w:rsid w:val="00AF539B"/>
    <w:rsid w:val="00B06153"/>
    <w:rsid w:val="00B06629"/>
    <w:rsid w:val="00B06D78"/>
    <w:rsid w:val="00B07EAB"/>
    <w:rsid w:val="00B111AF"/>
    <w:rsid w:val="00B11F2E"/>
    <w:rsid w:val="00B12970"/>
    <w:rsid w:val="00B14A8A"/>
    <w:rsid w:val="00B237F7"/>
    <w:rsid w:val="00B23BD9"/>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3633"/>
    <w:rsid w:val="00C165F7"/>
    <w:rsid w:val="00C20194"/>
    <w:rsid w:val="00C21ABC"/>
    <w:rsid w:val="00C23D74"/>
    <w:rsid w:val="00C258BE"/>
    <w:rsid w:val="00C2614B"/>
    <w:rsid w:val="00C27EEC"/>
    <w:rsid w:val="00C31260"/>
    <w:rsid w:val="00C31835"/>
    <w:rsid w:val="00C3313B"/>
    <w:rsid w:val="00C34A29"/>
    <w:rsid w:val="00C4596A"/>
    <w:rsid w:val="00C466A1"/>
    <w:rsid w:val="00C469CD"/>
    <w:rsid w:val="00C47406"/>
    <w:rsid w:val="00C57674"/>
    <w:rsid w:val="00C57943"/>
    <w:rsid w:val="00C60F92"/>
    <w:rsid w:val="00C63FEB"/>
    <w:rsid w:val="00C6524F"/>
    <w:rsid w:val="00C7110C"/>
    <w:rsid w:val="00C71A6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22C6"/>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0218"/>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63C"/>
    <w:rsid w:val="00E647D2"/>
    <w:rsid w:val="00E64AE8"/>
    <w:rsid w:val="00E747C8"/>
    <w:rsid w:val="00E7732C"/>
    <w:rsid w:val="00E80977"/>
    <w:rsid w:val="00E8239A"/>
    <w:rsid w:val="00E83E51"/>
    <w:rsid w:val="00E86E76"/>
    <w:rsid w:val="00E90C71"/>
    <w:rsid w:val="00E94295"/>
    <w:rsid w:val="00E96F2A"/>
    <w:rsid w:val="00EA3643"/>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E372F"/>
    <w:rsid w:val="00EF0ED2"/>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44E7"/>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qFormat/>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9</Pages>
  <Words>2641</Words>
  <Characters>15056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99</cp:revision>
  <dcterms:created xsi:type="dcterms:W3CDTF">2024-01-05T04:19:00Z</dcterms:created>
  <dcterms:modified xsi:type="dcterms:W3CDTF">2024-08-20T19:12:00Z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